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7D" w:rsidRDefault="002655FD" w:rsidP="00B43465">
      <w:pPr>
        <w:ind w:left="141" w:hanging="141"/>
        <w:jc w:val="center"/>
        <w:rPr>
          <w:b/>
          <w:sz w:val="28"/>
          <w:szCs w:val="28"/>
        </w:rPr>
      </w:pPr>
      <w:r w:rsidRPr="00B43465">
        <w:rPr>
          <w:rFonts w:hint="eastAsia"/>
          <w:b/>
          <w:sz w:val="28"/>
          <w:szCs w:val="28"/>
        </w:rPr>
        <w:t>上海师范大学本科课程标准（</w:t>
      </w:r>
      <w:r w:rsidR="00BF4240">
        <w:rPr>
          <w:rFonts w:hint="eastAsia"/>
          <w:b/>
          <w:sz w:val="28"/>
          <w:szCs w:val="28"/>
        </w:rPr>
        <w:t>讨论</w:t>
      </w:r>
      <w:r w:rsidRPr="00B43465">
        <w:rPr>
          <w:rFonts w:hint="eastAsia"/>
          <w:b/>
          <w:sz w:val="28"/>
          <w:szCs w:val="28"/>
        </w:rPr>
        <w:t>稿）</w:t>
      </w:r>
    </w:p>
    <w:p w:rsidR="00223887" w:rsidRPr="00B43465" w:rsidRDefault="00223887" w:rsidP="00B43465">
      <w:pPr>
        <w:ind w:left="141" w:hanging="141"/>
        <w:jc w:val="center"/>
        <w:rPr>
          <w:b/>
          <w:sz w:val="28"/>
          <w:szCs w:val="28"/>
        </w:rPr>
      </w:pPr>
    </w:p>
    <w:p w:rsidR="002655FD" w:rsidRDefault="005E406A" w:rsidP="00B43465">
      <w:pPr>
        <w:ind w:left="105"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为了</w:t>
      </w:r>
      <w:r w:rsidR="00223887">
        <w:rPr>
          <w:rFonts w:ascii="Times New Roman" w:hAnsi="Times New Roman" w:cs="Times New Roman"/>
          <w:sz w:val="24"/>
          <w:szCs w:val="24"/>
        </w:rPr>
        <w:t>强化</w:t>
      </w:r>
      <w:r w:rsidRPr="00BF5765">
        <w:rPr>
          <w:rFonts w:ascii="Times New Roman" w:hAnsi="Times New Roman" w:cs="Times New Roman"/>
          <w:sz w:val="24"/>
          <w:szCs w:val="24"/>
        </w:rPr>
        <w:t>课程教学的过程</w:t>
      </w:r>
      <w:r w:rsidR="00223887">
        <w:rPr>
          <w:rFonts w:ascii="Times New Roman" w:hAnsi="Times New Roman" w:cs="Times New Roman"/>
          <w:sz w:val="24"/>
          <w:szCs w:val="24"/>
        </w:rPr>
        <w:t>质量</w:t>
      </w:r>
      <w:r w:rsidR="00223887">
        <w:rPr>
          <w:rFonts w:ascii="Times New Roman" w:hAnsi="Times New Roman" w:cs="Times New Roman" w:hint="eastAsia"/>
          <w:sz w:val="24"/>
          <w:szCs w:val="24"/>
        </w:rPr>
        <w:t>管理</w:t>
      </w:r>
      <w:r w:rsidRPr="00BF5765">
        <w:rPr>
          <w:rFonts w:ascii="Times New Roman" w:hAnsi="Times New Roman" w:cs="Times New Roman"/>
          <w:sz w:val="24"/>
          <w:szCs w:val="24"/>
        </w:rPr>
        <w:t>，</w:t>
      </w:r>
      <w:r w:rsidR="00BF4240">
        <w:rPr>
          <w:rFonts w:ascii="Times New Roman" w:hAnsi="Times New Roman" w:cs="Times New Roman"/>
          <w:sz w:val="24"/>
          <w:szCs w:val="24"/>
        </w:rPr>
        <w:t>推进</w:t>
      </w:r>
      <w:r w:rsidR="00F3748A">
        <w:rPr>
          <w:rFonts w:ascii="Times New Roman" w:hAnsi="Times New Roman" w:cs="Times New Roman" w:hint="eastAsia"/>
          <w:sz w:val="24"/>
          <w:szCs w:val="24"/>
        </w:rPr>
        <w:t>教师</w:t>
      </w:r>
      <w:r w:rsidR="00BF4240">
        <w:rPr>
          <w:rFonts w:ascii="Times New Roman" w:hAnsi="Times New Roman" w:cs="Times New Roman"/>
          <w:sz w:val="24"/>
          <w:szCs w:val="24"/>
        </w:rPr>
        <w:t>本科教学改革</w:t>
      </w:r>
      <w:r w:rsidR="00BF4240">
        <w:rPr>
          <w:rFonts w:ascii="Times New Roman" w:hAnsi="Times New Roman" w:cs="Times New Roman" w:hint="eastAsia"/>
          <w:sz w:val="24"/>
          <w:szCs w:val="24"/>
        </w:rPr>
        <w:t>，</w:t>
      </w:r>
      <w:r w:rsidR="001A7121">
        <w:rPr>
          <w:rFonts w:ascii="Times New Roman" w:hAnsi="Times New Roman" w:cs="Times New Roman" w:hint="eastAsia"/>
          <w:sz w:val="24"/>
          <w:szCs w:val="24"/>
        </w:rPr>
        <w:t>落实</w:t>
      </w:r>
      <w:r w:rsidR="00BF4240">
        <w:rPr>
          <w:rFonts w:ascii="Times New Roman" w:hAnsi="Times New Roman" w:cs="Times New Roman" w:hint="eastAsia"/>
          <w:sz w:val="24"/>
          <w:szCs w:val="24"/>
        </w:rPr>
        <w:t>我校人才培养目标</w:t>
      </w:r>
      <w:r w:rsidR="002655FD" w:rsidRPr="00BF5765">
        <w:rPr>
          <w:rFonts w:ascii="Times New Roman" w:hAnsi="Times New Roman" w:cs="Times New Roman"/>
          <w:sz w:val="24"/>
          <w:szCs w:val="24"/>
        </w:rPr>
        <w:t>，</w:t>
      </w:r>
      <w:r w:rsidRPr="00BF5765">
        <w:rPr>
          <w:rFonts w:ascii="Times New Roman" w:hAnsi="Times New Roman" w:cs="Times New Roman"/>
          <w:sz w:val="24"/>
          <w:szCs w:val="24"/>
        </w:rPr>
        <w:t>根据课程对象</w:t>
      </w:r>
      <w:r w:rsidR="001A7121" w:rsidRPr="00BF5765">
        <w:rPr>
          <w:rFonts w:ascii="Times New Roman" w:hAnsi="Times New Roman" w:cs="Times New Roman"/>
          <w:sz w:val="24"/>
          <w:szCs w:val="24"/>
        </w:rPr>
        <w:t>的</w:t>
      </w:r>
      <w:r w:rsidR="00223887" w:rsidRPr="00BF5765">
        <w:rPr>
          <w:rFonts w:ascii="Times New Roman" w:hAnsi="Times New Roman" w:cs="Times New Roman"/>
          <w:sz w:val="24"/>
          <w:szCs w:val="24"/>
        </w:rPr>
        <w:t>不同</w:t>
      </w:r>
      <w:r w:rsidR="001A7121">
        <w:rPr>
          <w:rFonts w:ascii="Times New Roman" w:hAnsi="Times New Roman" w:cs="Times New Roman"/>
          <w:sz w:val="24"/>
          <w:szCs w:val="24"/>
        </w:rPr>
        <w:t>特征</w:t>
      </w:r>
      <w:r w:rsidR="002655FD" w:rsidRPr="00BF5765">
        <w:rPr>
          <w:rFonts w:ascii="Times New Roman" w:hAnsi="Times New Roman" w:cs="Times New Roman"/>
          <w:sz w:val="24"/>
          <w:szCs w:val="24"/>
        </w:rPr>
        <w:t>，</w:t>
      </w:r>
      <w:r w:rsidRPr="00BF5765">
        <w:rPr>
          <w:rFonts w:ascii="Times New Roman" w:hAnsi="Times New Roman" w:cs="Times New Roman"/>
          <w:sz w:val="24"/>
          <w:szCs w:val="24"/>
        </w:rPr>
        <w:t>特</w:t>
      </w:r>
      <w:r w:rsidR="002655FD" w:rsidRPr="00BF5765">
        <w:rPr>
          <w:rFonts w:ascii="Times New Roman" w:hAnsi="Times New Roman" w:cs="Times New Roman"/>
          <w:sz w:val="24"/>
          <w:szCs w:val="24"/>
        </w:rPr>
        <w:t>制定</w:t>
      </w:r>
      <w:r w:rsidR="001A7121">
        <w:rPr>
          <w:rFonts w:ascii="Times New Roman" w:hAnsi="Times New Roman" w:cs="Times New Roman" w:hint="eastAsia"/>
          <w:sz w:val="24"/>
          <w:szCs w:val="24"/>
        </w:rPr>
        <w:t>适应于</w:t>
      </w:r>
      <w:r w:rsidR="001A7121">
        <w:rPr>
          <w:rFonts w:ascii="Times New Roman" w:hAnsi="Times New Roman" w:cs="Times New Roman"/>
          <w:sz w:val="24"/>
          <w:szCs w:val="24"/>
        </w:rPr>
        <w:t>不同课程对象的</w:t>
      </w:r>
      <w:r w:rsidR="002655FD" w:rsidRPr="00BF5765">
        <w:rPr>
          <w:rFonts w:ascii="Times New Roman" w:hAnsi="Times New Roman" w:cs="Times New Roman"/>
          <w:sz w:val="24"/>
          <w:szCs w:val="24"/>
        </w:rPr>
        <w:t>课程</w:t>
      </w:r>
      <w:r w:rsidR="001A7121">
        <w:rPr>
          <w:rFonts w:ascii="Times New Roman" w:hAnsi="Times New Roman" w:cs="Times New Roman"/>
          <w:sz w:val="24"/>
          <w:szCs w:val="24"/>
        </w:rPr>
        <w:t>分类</w:t>
      </w:r>
      <w:r w:rsidR="002655FD" w:rsidRPr="00BF5765">
        <w:rPr>
          <w:rFonts w:ascii="Times New Roman" w:hAnsi="Times New Roman" w:cs="Times New Roman"/>
          <w:sz w:val="24"/>
          <w:szCs w:val="24"/>
        </w:rPr>
        <w:t>标准。</w:t>
      </w:r>
    </w:p>
    <w:p w:rsidR="00223887" w:rsidRPr="00BF5765" w:rsidRDefault="00223887" w:rsidP="00B43465">
      <w:pPr>
        <w:ind w:left="105"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9F57D8" w:rsidRPr="00F3748A" w:rsidRDefault="006E142F" w:rsidP="00F3748A">
      <w:pPr>
        <w:ind w:left="141" w:hanging="14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3748A">
        <w:rPr>
          <w:rFonts w:ascii="Times New Roman" w:hAnsi="Times New Roman" w:cs="Times New Roman"/>
          <w:b/>
          <w:sz w:val="28"/>
          <w:szCs w:val="28"/>
        </w:rPr>
        <w:t>一、</w:t>
      </w:r>
      <w:r w:rsidR="00BF5765" w:rsidRPr="00F3748A">
        <w:rPr>
          <w:rFonts w:ascii="Times New Roman" w:hAnsi="Times New Roman" w:cs="Times New Roman"/>
          <w:b/>
          <w:sz w:val="28"/>
          <w:szCs w:val="28"/>
        </w:rPr>
        <w:t>课程标准</w:t>
      </w:r>
      <w:r w:rsidR="001A7121" w:rsidRPr="00F3748A">
        <w:rPr>
          <w:rFonts w:ascii="Times New Roman" w:hAnsi="Times New Roman" w:cs="Times New Roman"/>
          <w:b/>
          <w:sz w:val="28"/>
          <w:szCs w:val="28"/>
        </w:rPr>
        <w:t>的</w:t>
      </w:r>
      <w:r w:rsidR="00BF5765" w:rsidRPr="00F3748A">
        <w:rPr>
          <w:rFonts w:ascii="Times New Roman" w:hAnsi="Times New Roman" w:cs="Times New Roman"/>
          <w:b/>
          <w:sz w:val="28"/>
          <w:szCs w:val="28"/>
        </w:rPr>
        <w:t>总体框架</w:t>
      </w:r>
    </w:p>
    <w:p w:rsidR="009F57D8" w:rsidRPr="00BF5765" w:rsidRDefault="00E236AB" w:rsidP="002655FD">
      <w:pPr>
        <w:ind w:left="105" w:hanging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3" style="position:absolute;left:0;text-align:left;margin-left:38.5pt;margin-top:8.6pt;width:344pt;height:207pt;z-index:251901952" coordorigin="2570,4732" coordsize="6880,41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4540;top:7952;width:650;height:0" o:connectortype="straight" o:regroupid="4"/>
            <v:group id="_x0000_s1072" style="position:absolute;left:2570;top:4732;width:6880;height:4140" coordorigin="2570,4732" coordsize="6880,4140">
              <v:rect id="_x0000_s1026" style="position:absolute;left:2570;top:4752;width:1340;height:480" o:regroupid="6" stroked="f" strokecolor="black [3213]">
                <v:textbox style="mso-next-textbox:#_x0000_s1026">
                  <w:txbxContent>
                    <w:p w:rsidR="0008394A" w:rsidRPr="005E00C8" w:rsidRDefault="0008394A" w:rsidP="005E00C8">
                      <w:pPr>
                        <w:spacing w:line="240" w:lineRule="auto"/>
                        <w:ind w:left="0" w:firstLineChars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课程类别</w:t>
                      </w:r>
                    </w:p>
                  </w:txbxContent>
                </v:textbox>
              </v:rect>
              <v:rect id="_x0000_s1027" style="position:absolute;left:5190;top:7112;width:1570;height:480" o:regroupid="6" strokecolor="black [3213]">
                <v:textbox style="mso-next-textbox:#_x0000_s1027">
                  <w:txbxContent>
                    <w:p w:rsidR="0008394A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研究探索性</w:t>
                      </w:r>
                    </w:p>
                  </w:txbxContent>
                </v:textbox>
              </v:rect>
              <v:rect id="_x0000_s1028" style="position:absolute;left:2570;top:7802;width:1620;height:480" o:regroupid="6" strokecolor="black [3213]">
                <v:textbox style="mso-next-textbox:#_x0000_s1028">
                  <w:txbxContent>
                    <w:p w:rsidR="0008394A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专业拓展课</w:t>
                      </w:r>
                    </w:p>
                  </w:txbxContent>
                </v:textbox>
              </v:rect>
              <v:rect id="_x0000_s1029" style="position:absolute;left:2570;top:5390;width:1620;height:480" o:regroupid="6" strokecolor="black [3213]">
                <v:textbox style="mso-next-textbox:#_x0000_s1029">
                  <w:txbxContent>
                    <w:p w:rsidR="0008394A" w:rsidRPr="009F57D8" w:rsidRDefault="009F57D8" w:rsidP="005E00C8">
                      <w:pPr>
                        <w:spacing w:line="240" w:lineRule="auto"/>
                        <w:ind w:left="0" w:firstLineChars="0" w:firstLine="0"/>
                        <w:jc w:val="left"/>
                      </w:pPr>
                      <w:r w:rsidRPr="009F57D8">
                        <w:rPr>
                          <w:rFonts w:hint="eastAsia"/>
                          <w:sz w:val="24"/>
                          <w:szCs w:val="24"/>
                        </w:rPr>
                        <w:t>通识必修课</w:t>
                      </w:r>
                    </w:p>
                  </w:txbxContent>
                </v:textbox>
              </v:rect>
              <v:rect id="_x0000_s1030" style="position:absolute;left:2570;top:7192;width:1620;height:480" o:regroupid="6" strokecolor="black [3213]">
                <v:textbox style="mso-next-textbox:#_x0000_s1030">
                  <w:txbxContent>
                    <w:p w:rsidR="0008394A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通识选修课</w:t>
                      </w:r>
                    </w:p>
                  </w:txbxContent>
                </v:textbox>
              </v:rect>
              <v:rect id="_x0000_s1031" style="position:absolute;left:2570;top:6592;width:1620;height:480" o:regroupid="6" strokecolor="black [3213]">
                <v:textbox style="mso-next-textbox:#_x0000_s1031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专业方向课</w:t>
                      </w:r>
                    </w:p>
                  </w:txbxContent>
                </v:textbox>
              </v:rect>
              <v:rect id="_x0000_s1032" style="position:absolute;left:2570;top:6012;width:1620;height:480" o:regroupid="6" strokecolor="black [3213]">
                <v:textbox style="mso-next-textbox:#_x0000_s1032">
                  <w:txbxContent>
                    <w:p w:rsidR="009F57D8" w:rsidRPr="009F57D8" w:rsidRDefault="009F57D8" w:rsidP="005E00C8">
                      <w:pPr>
                        <w:spacing w:line="240" w:lineRule="auto"/>
                        <w:ind w:left="0" w:firstLineChars="0" w:firstLine="0"/>
                      </w:pPr>
                      <w:r w:rsidRPr="009F57D8">
                        <w:rPr>
                          <w:rFonts w:hint="eastAsia"/>
                          <w:sz w:val="24"/>
                          <w:szCs w:val="24"/>
                        </w:rPr>
                        <w:t>专业必修课</w:t>
                      </w:r>
                    </w:p>
                  </w:txbxContent>
                </v:textbox>
              </v:rect>
              <v:rect id="_x0000_s1033" style="position:absolute;left:2570;top:8392;width:1620;height:480" o:regroupid="6" strokecolor="black [3213]">
                <v:textbox style="mso-next-textbox:#_x0000_s1033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实践性环节</w:t>
                      </w:r>
                    </w:p>
                  </w:txbxContent>
                </v:textbox>
              </v:rect>
              <v:rect id="_x0000_s1034" style="position:absolute;left:5190;top:7842;width:1570;height:480" o:regroupid="6" strokecolor="black [3213]">
                <v:textbox style="mso-next-textbox:#_x0000_s1034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实践体验性</w:t>
                      </w:r>
                    </w:p>
                  </w:txbxContent>
                </v:textbox>
              </v:rect>
              <v:rect id="_x0000_s1035" style="position:absolute;left:5190;top:6462;width:1570;height:480" o:regroupid="6" strokecolor="black [3213]">
                <v:textbox style="mso-next-textbox:#_x0000_s1035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方法技能性</w:t>
                      </w:r>
                    </w:p>
                  </w:txbxContent>
                </v:textbox>
              </v:rect>
              <v:rect id="_x0000_s1036" style="position:absolute;left:5190;top:5752;width:1570;height:480" o:regroupid="6" strokecolor="black [3213]">
                <v:textbox style="mso-next-textbox:#_x0000_s1036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学术知识性</w:t>
                      </w:r>
                    </w:p>
                  </w:txbxContent>
                </v:textbox>
              </v:rect>
              <v:rect id="_x0000_s1037" style="position:absolute;left:5210;top:4742;width:1570;height:480" o:regroupid="6" stroked="f" strokecolor="black [3213]">
                <v:textbox style="mso-next-textbox:#_x0000_s1037">
                  <w:txbxContent>
                    <w:p w:rsidR="009F57D8" w:rsidRPr="005E00C8" w:rsidRDefault="009F57D8" w:rsidP="005E00C8">
                      <w:pPr>
                        <w:spacing w:line="240" w:lineRule="auto"/>
                        <w:ind w:left="0" w:firstLineChars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课程性质</w:t>
                      </w:r>
                    </w:p>
                  </w:txbxContent>
                </v:textbox>
              </v:rect>
              <v:rect id="_x0000_s1038" style="position:absolute;left:7640;top:5752;width:1570;height:480" o:regroupid="6" strokecolor="black [3213]">
                <v:textbox style="mso-next-textbox:#_x0000_s1038">
                  <w:txbxContent>
                    <w:p w:rsidR="005E00C8" w:rsidRPr="005E00C8" w:rsidRDefault="005E00C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课程标准一</w:t>
                      </w:r>
                    </w:p>
                  </w:txbxContent>
                </v:textbox>
              </v:rect>
              <v:rect id="_x0000_s1039" style="position:absolute;left:7650;top:8022;width:1560;height:480" o:regroupid="6" strokecolor="black [3213]">
                <v:textbox style="mso-next-textbox:#_x0000_s1039">
                  <w:txbxContent>
                    <w:p w:rsidR="005E00C8" w:rsidRPr="005E00C8" w:rsidRDefault="005E00C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课程标准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三</w:t>
                      </w:r>
                    </w:p>
                  </w:txbxContent>
                </v:textbox>
              </v:rect>
              <v:rect id="_x0000_s1040" style="position:absolute;left:7650;top:6852;width:1560;height:480" o:regroupid="6" strokecolor="black [3213]">
                <v:textbox style="mso-next-textbox:#_x0000_s1040">
                  <w:txbxContent>
                    <w:p w:rsidR="005E00C8" w:rsidRPr="005E00C8" w:rsidRDefault="005E00C8" w:rsidP="005E00C8">
                      <w:pPr>
                        <w:spacing w:line="240" w:lineRule="auto"/>
                        <w:ind w:left="0" w:firstLineChars="0" w:firstLine="0"/>
                        <w:rPr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sz w:val="24"/>
                          <w:szCs w:val="24"/>
                        </w:rPr>
                        <w:t>课程标准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二</w:t>
                      </w:r>
                    </w:p>
                  </w:txbxContent>
                </v:textbox>
              </v:rect>
              <v:shape id="_x0000_s1041" type="#_x0000_t32" style="position:absolute;left:4540;top:5602;width:0;height:1260" o:connectortype="straight" o:regroupid="6"/>
              <v:shape id="_x0000_s1042" type="#_x0000_t32" style="position:absolute;left:4190;top:5602;width:350;height:0" o:connectortype="straight" o:regroupid="6"/>
              <v:shape id="_x0000_s1043" type="#_x0000_t32" style="position:absolute;left:4190;top:6262;width:350;height:0" o:connectortype="straight" o:regroupid="6"/>
              <v:shape id="_x0000_s1044" type="#_x0000_t32" style="position:absolute;left:4190;top:6862;width:350;height:0" o:connectortype="straight" o:regroupid="6"/>
              <v:shape id="_x0000_s1045" type="#_x0000_t32" style="position:absolute;left:4540;top:6032;width:650;height:0" o:connectortype="straight" o:regroupid="6"/>
              <v:shape id="_x0000_s1046" type="#_x0000_t32" style="position:absolute;left:4540;top:7404;width:0;height:658" o:connectortype="straight" o:regroupid="6"/>
              <v:shape id="_x0000_s1047" type="#_x0000_t32" style="position:absolute;left:4190;top:7404;width:350;height:0;flip:x" o:connectortype="straight" o:regroupid="6"/>
              <v:shape id="_x0000_s1048" type="#_x0000_t32" style="position:absolute;left:4190;top:8062;width:350;height:0;flip:x" o:connectortype="straight" o:regroupid="6"/>
              <v:shape id="_x0000_s1050" type="#_x0000_t32" style="position:absolute;left:4730;top:6712;width:0;height:980" o:connectortype="straight" o:regroupid="6"/>
              <v:shape id="_x0000_s1051" type="#_x0000_t32" style="position:absolute;left:4730;top:6862;width:460;height:0" o:connectortype="straight" o:regroupid="6"/>
              <v:shape id="_x0000_s1052" type="#_x0000_t32" style="position:absolute;left:4730;top:7404;width:460;height:0" o:connectortype="straight" o:regroupid="6"/>
              <v:shape id="_x0000_s1053" type="#_x0000_t32" style="position:absolute;left:4540;top:6712;width:190;height:0" o:connectortype="straight" o:regroupid="6"/>
              <v:shape id="_x0000_s1054" type="#_x0000_t32" style="position:absolute;left:4540;top:7692;width:190;height:0" o:connectortype="straight" o:regroupid="6"/>
              <v:shape id="_x0000_s1055" type="#_x0000_t32" style="position:absolute;left:7170;top:8062;width:1;height:520" o:connectortype="straight" o:regroupid="6"/>
              <v:shape id="_x0000_s1056" type="#_x0000_t32" style="position:absolute;left:4190;top:8582;width:2980;height:0;flip:x" o:connectortype="straight" o:regroupid="6"/>
              <v:shape id="_x0000_s1057" type="#_x0000_t32" style="position:absolute;left:6760;top:8072;width:410;height:0" o:connectortype="straight" o:regroupid="6"/>
              <v:shape id="_x0000_s1058" type="#_x0000_t32" style="position:absolute;left:7170;top:8272;width:480;height:0" o:connectortype="straight" o:regroupid="6"/>
              <v:shape id="_x0000_s1059" type="#_x0000_t32" style="position:absolute;left:6760;top:6002;width:880;height:0;flip:x" o:connectortype="straight" o:regroupid="6"/>
              <v:shape id="_x0000_s1060" type="#_x0000_t32" style="position:absolute;left:7170;top:6762;width:0;height:642" o:connectortype="straight" o:regroupid="6"/>
              <v:shape id="_x0000_s1061" type="#_x0000_t32" style="position:absolute;left:6760;top:6762;width:410;height:0;flip:x" o:connectortype="straight" o:regroupid="6"/>
              <v:shape id="_x0000_s1062" type="#_x0000_t32" style="position:absolute;left:6760;top:7404;width:410;height:0;flip:x" o:connectortype="straight" o:regroupid="6"/>
              <v:shape id="_x0000_s1063" type="#_x0000_t32" style="position:absolute;left:7170;top:7042;width:470;height:0;flip:x" o:connectortype="straight" o:regroupid="6"/>
              <v:rect id="_x0000_s1064" style="position:absolute;left:7610;top:4732;width:1840;height:480" o:regroupid="6" stroked="f" strokecolor="black [3213]">
                <v:textbox style="mso-next-textbox:#_x0000_s1064">
                  <w:txbxContent>
                    <w:p w:rsidR="006E142F" w:rsidRPr="005E00C8" w:rsidRDefault="006E142F" w:rsidP="006E142F">
                      <w:pPr>
                        <w:spacing w:line="240" w:lineRule="auto"/>
                        <w:ind w:left="0" w:firstLineChars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5E00C8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课程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标准</w:t>
                      </w:r>
                    </w:p>
                  </w:txbxContent>
                </v:textbox>
              </v:rect>
            </v:group>
          </v:group>
        </w:pict>
      </w:r>
    </w:p>
    <w:p w:rsidR="009F57D8" w:rsidRPr="00BF5765" w:rsidRDefault="009F57D8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9F57D8" w:rsidRPr="00BF5765" w:rsidRDefault="009F57D8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9F57D8" w:rsidRPr="00BF5765" w:rsidRDefault="009F57D8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9F57D8" w:rsidRPr="00BF5765" w:rsidRDefault="009F57D8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D7616D" w:rsidRPr="00BF5765" w:rsidRDefault="00D7616D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6E142F" w:rsidRPr="00BF5765" w:rsidRDefault="006E142F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6E142F" w:rsidRPr="00BF5765" w:rsidRDefault="006E142F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6E142F" w:rsidRPr="00BF5765" w:rsidRDefault="006E142F" w:rsidP="002655FD">
      <w:pPr>
        <w:ind w:left="105" w:hanging="105"/>
        <w:jc w:val="left"/>
        <w:rPr>
          <w:rFonts w:ascii="Times New Roman" w:hAnsi="Times New Roman" w:cs="Times New Roman"/>
        </w:rPr>
      </w:pPr>
    </w:p>
    <w:p w:rsidR="004958BE" w:rsidRPr="00BF5765" w:rsidRDefault="004958BE" w:rsidP="004958BE">
      <w:pPr>
        <w:ind w:left="105" w:hanging="105"/>
        <w:jc w:val="left"/>
        <w:rPr>
          <w:rFonts w:ascii="Times New Roman" w:hAnsi="Times New Roman" w:cs="Times New Roman"/>
        </w:rPr>
      </w:pPr>
    </w:p>
    <w:p w:rsidR="00BF5765" w:rsidRPr="00BF5765" w:rsidRDefault="00BF5765" w:rsidP="009A270D">
      <w:pPr>
        <w:ind w:left="141" w:hanging="141"/>
        <w:rPr>
          <w:rFonts w:ascii="Times New Roman" w:hAnsi="Times New Roman" w:cs="Times New Roman"/>
          <w:b/>
          <w:sz w:val="28"/>
          <w:szCs w:val="28"/>
        </w:rPr>
      </w:pPr>
      <w:r w:rsidRPr="00BF5765">
        <w:rPr>
          <w:rFonts w:ascii="Times New Roman" w:hAnsi="Times New Roman" w:cs="Times New Roman"/>
          <w:b/>
          <w:sz w:val="28"/>
          <w:szCs w:val="28"/>
        </w:rPr>
        <w:t>二、课程分类标准</w:t>
      </w:r>
    </w:p>
    <w:p w:rsidR="004958BE" w:rsidRPr="00BF5765" w:rsidRDefault="004958BE" w:rsidP="009A270D">
      <w:pPr>
        <w:ind w:left="141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65">
        <w:rPr>
          <w:rFonts w:ascii="Times New Roman" w:hAnsi="Times New Roman" w:cs="Times New Roman"/>
          <w:b/>
          <w:sz w:val="28"/>
          <w:szCs w:val="28"/>
        </w:rPr>
        <w:t>课程标准</w:t>
      </w:r>
      <w:r w:rsidR="005E406A" w:rsidRPr="00BF5765">
        <w:rPr>
          <w:rFonts w:ascii="Times New Roman" w:hAnsi="Times New Roman" w:cs="Times New Roman"/>
          <w:b/>
          <w:sz w:val="28"/>
          <w:szCs w:val="28"/>
        </w:rPr>
        <w:t>一</w:t>
      </w:r>
    </w:p>
    <w:p w:rsidR="006641F4" w:rsidRPr="00BF5765" w:rsidRDefault="005E406A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适应的</w:t>
      </w:r>
      <w:r w:rsidR="006641F4" w:rsidRPr="00BF5765">
        <w:rPr>
          <w:rFonts w:ascii="Times New Roman" w:hAnsi="Times New Roman" w:cs="Times New Roman"/>
          <w:b/>
          <w:sz w:val="24"/>
          <w:szCs w:val="24"/>
        </w:rPr>
        <w:t>课程对象</w:t>
      </w:r>
    </w:p>
    <w:p w:rsidR="00925A83" w:rsidRPr="00BF5765" w:rsidRDefault="006641F4" w:rsidP="009A270D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课程类别为</w:t>
      </w:r>
      <w:r w:rsidR="00A54F5E" w:rsidRPr="00BF5765">
        <w:rPr>
          <w:rFonts w:ascii="Times New Roman" w:hAnsi="Times New Roman" w:cs="Times New Roman"/>
          <w:sz w:val="24"/>
          <w:szCs w:val="24"/>
        </w:rPr>
        <w:t>通识必修课</w:t>
      </w:r>
      <w:r w:rsidR="009A270D">
        <w:rPr>
          <w:rFonts w:ascii="Times New Roman" w:hAnsi="Times New Roman" w:cs="Times New Roman" w:hint="eastAsia"/>
          <w:sz w:val="24"/>
          <w:szCs w:val="24"/>
        </w:rPr>
        <w:t>、</w:t>
      </w:r>
      <w:r w:rsidR="00A54F5E" w:rsidRPr="00BF5765">
        <w:rPr>
          <w:rFonts w:ascii="Times New Roman" w:hAnsi="Times New Roman" w:cs="Times New Roman"/>
          <w:sz w:val="24"/>
          <w:szCs w:val="24"/>
        </w:rPr>
        <w:t>专业必修课</w:t>
      </w:r>
      <w:r w:rsidR="009A270D">
        <w:rPr>
          <w:rFonts w:ascii="Times New Roman" w:hAnsi="Times New Roman" w:cs="Times New Roman" w:hint="eastAsia"/>
          <w:sz w:val="24"/>
          <w:szCs w:val="24"/>
        </w:rPr>
        <w:t>、</w:t>
      </w:r>
      <w:r w:rsidR="00A54F5E" w:rsidRPr="00BF5765">
        <w:rPr>
          <w:rFonts w:ascii="Times New Roman" w:hAnsi="Times New Roman" w:cs="Times New Roman"/>
          <w:sz w:val="24"/>
          <w:szCs w:val="24"/>
        </w:rPr>
        <w:t>专业方向课</w:t>
      </w:r>
      <w:r w:rsidRPr="00BF5765">
        <w:rPr>
          <w:rFonts w:ascii="Times New Roman" w:hAnsi="Times New Roman" w:cs="Times New Roman"/>
          <w:sz w:val="24"/>
          <w:szCs w:val="24"/>
        </w:rPr>
        <w:t>的课程中，课程性质为学术知识性的课程。</w:t>
      </w:r>
    </w:p>
    <w:p w:rsidR="005E406A" w:rsidRPr="00BF5765" w:rsidRDefault="00925A83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教学内容及进度安排</w:t>
      </w:r>
      <w:r w:rsidR="00D07653" w:rsidRPr="00BF5765">
        <w:rPr>
          <w:rFonts w:ascii="Times New Roman" w:hAnsi="Times New Roman" w:cs="Times New Roman"/>
          <w:b/>
          <w:sz w:val="24"/>
          <w:szCs w:val="24"/>
        </w:rPr>
        <w:t>要求</w:t>
      </w:r>
    </w:p>
    <w:p w:rsidR="004958BE" w:rsidRPr="00BF5765" w:rsidRDefault="00824FCB" w:rsidP="00B434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此类课程对象的教学过程中，</w:t>
      </w:r>
      <w:r w:rsidR="00D7616D" w:rsidRPr="00BF5765">
        <w:rPr>
          <w:rFonts w:ascii="Times New Roman" w:hAnsi="Times New Roman" w:cs="Times New Roman"/>
          <w:sz w:val="24"/>
          <w:szCs w:val="24"/>
        </w:rPr>
        <w:t>讲授系统性的概念、原理及理论的课时不低于总课时量的</w:t>
      </w:r>
      <w:r w:rsidR="00D7616D" w:rsidRPr="00BF5765">
        <w:rPr>
          <w:rFonts w:ascii="Times New Roman" w:hAnsi="Times New Roman" w:cs="Times New Roman"/>
          <w:sz w:val="24"/>
          <w:szCs w:val="24"/>
        </w:rPr>
        <w:t>2/3</w:t>
      </w:r>
      <w:r w:rsidR="00D7616D" w:rsidRPr="00BF5765">
        <w:rPr>
          <w:rFonts w:ascii="Times New Roman" w:hAnsi="Times New Roman" w:cs="Times New Roman"/>
          <w:sz w:val="24"/>
          <w:szCs w:val="24"/>
        </w:rPr>
        <w:t>，</w:t>
      </w:r>
      <w:r w:rsidR="006641F4" w:rsidRPr="00BF5765">
        <w:rPr>
          <w:rFonts w:ascii="Times New Roman" w:hAnsi="Times New Roman" w:cs="Times New Roman"/>
          <w:sz w:val="24"/>
          <w:szCs w:val="24"/>
        </w:rPr>
        <w:t>（需要清晰地呈现每一章或教学单元的教学内容、学习要求、授课形式和课后作业等，学生由此可以准确地了解每一章或教学单元的学习任务，课后可根据教学进程，规划、开展自主学习）</w:t>
      </w:r>
    </w:p>
    <w:p w:rsidR="005E406A" w:rsidRPr="00BF5765" w:rsidRDefault="00D07653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作业或练习要求</w:t>
      </w:r>
    </w:p>
    <w:p w:rsidR="00D07653" w:rsidRPr="00BF5765" w:rsidRDefault="00D07653" w:rsidP="00223887">
      <w:pPr>
        <w:pStyle w:val="a3"/>
        <w:ind w:left="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lastRenderedPageBreak/>
        <w:t>每门课程</w:t>
      </w:r>
      <w:r w:rsidR="001D006B">
        <w:rPr>
          <w:rFonts w:ascii="Times New Roman" w:hAnsi="Times New Roman" w:cs="Times New Roman" w:hint="eastAsia"/>
          <w:sz w:val="24"/>
          <w:szCs w:val="24"/>
        </w:rPr>
        <w:t>应开列参考阅读书目，提出精读阅读量，</w:t>
      </w:r>
      <w:r w:rsidRPr="00BF5765">
        <w:rPr>
          <w:rFonts w:ascii="Times New Roman" w:hAnsi="Times New Roman" w:cs="Times New Roman"/>
          <w:sz w:val="24"/>
          <w:szCs w:val="24"/>
        </w:rPr>
        <w:t>要求至少布置三次作业</w:t>
      </w:r>
      <w:r w:rsidR="005D71E1" w:rsidRPr="00BF5765">
        <w:rPr>
          <w:rFonts w:ascii="Times New Roman" w:hAnsi="Times New Roman" w:cs="Times New Roman"/>
          <w:sz w:val="24"/>
          <w:szCs w:val="24"/>
        </w:rPr>
        <w:t>或小测验</w:t>
      </w:r>
      <w:r w:rsidRPr="00BF5765">
        <w:rPr>
          <w:rFonts w:ascii="Times New Roman" w:hAnsi="Times New Roman" w:cs="Times New Roman"/>
          <w:sz w:val="24"/>
          <w:szCs w:val="24"/>
        </w:rPr>
        <w:t>，</w:t>
      </w:r>
      <w:r w:rsidR="005D71E1" w:rsidRPr="00BF5765">
        <w:rPr>
          <w:rFonts w:ascii="Times New Roman" w:hAnsi="Times New Roman" w:cs="Times New Roman"/>
          <w:sz w:val="24"/>
          <w:szCs w:val="24"/>
        </w:rPr>
        <w:t>作业或小测验至少批改三次，并给出成绩。作为计算学生最终成绩的依据之一</w:t>
      </w:r>
    </w:p>
    <w:p w:rsidR="005E406A" w:rsidRPr="00BF5765" w:rsidRDefault="005D71E1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期中考试</w:t>
      </w:r>
    </w:p>
    <w:p w:rsidR="005D71E1" w:rsidRPr="00BF5765" w:rsidRDefault="005D71E1" w:rsidP="00BF5765">
      <w:pPr>
        <w:pStyle w:val="a3"/>
        <w:ind w:left="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期中考试由任课老师在第</w:t>
      </w:r>
      <w:r w:rsidRPr="00BF5765">
        <w:rPr>
          <w:rFonts w:ascii="Times New Roman" w:hAnsi="Times New Roman" w:cs="Times New Roman"/>
          <w:sz w:val="24"/>
          <w:szCs w:val="24"/>
        </w:rPr>
        <w:t>8-9</w:t>
      </w:r>
      <w:r w:rsidRPr="00BF5765">
        <w:rPr>
          <w:rFonts w:ascii="Times New Roman" w:hAnsi="Times New Roman" w:cs="Times New Roman"/>
          <w:sz w:val="24"/>
          <w:szCs w:val="24"/>
        </w:rPr>
        <w:t>周随堂进行，成绩作为计算学生最终成绩的依据之一。</w:t>
      </w:r>
    </w:p>
    <w:p w:rsidR="005D71E1" w:rsidRPr="00BF5765" w:rsidRDefault="005D71E1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期末考试形式</w:t>
      </w:r>
      <w:r w:rsidR="00805374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BF5765">
        <w:rPr>
          <w:rFonts w:ascii="Times New Roman" w:hAnsi="Times New Roman" w:cs="Times New Roman"/>
          <w:sz w:val="24"/>
          <w:szCs w:val="24"/>
        </w:rPr>
        <w:t>闭卷笔试</w:t>
      </w:r>
    </w:p>
    <w:p w:rsidR="006641F4" w:rsidRPr="00BF5765" w:rsidRDefault="006641F4" w:rsidP="005E4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最终考评成绩</w:t>
      </w:r>
    </w:p>
    <w:p w:rsidR="00033CB3" w:rsidRPr="00BF5765" w:rsidRDefault="006641F4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学生课程学习的最终成绩</w:t>
      </w:r>
      <w:r w:rsidR="00193F16" w:rsidRPr="00BF5765">
        <w:rPr>
          <w:rFonts w:ascii="Times New Roman" w:hAnsi="Times New Roman" w:cs="Times New Roman"/>
          <w:sz w:val="24"/>
          <w:szCs w:val="24"/>
        </w:rPr>
        <w:t>以百分制计算，</w:t>
      </w:r>
      <w:r w:rsidR="00033CB3" w:rsidRPr="00BF5765">
        <w:rPr>
          <w:rFonts w:ascii="Times New Roman" w:hAnsi="Times New Roman" w:cs="Times New Roman"/>
          <w:sz w:val="24"/>
          <w:szCs w:val="24"/>
        </w:rPr>
        <w:t>由过程学习成绩和期末考试成绩构成，平时成绩占</w:t>
      </w:r>
      <w:r w:rsidR="00033CB3" w:rsidRPr="00BF5765">
        <w:rPr>
          <w:rFonts w:ascii="Times New Roman" w:hAnsi="Times New Roman" w:cs="Times New Roman"/>
          <w:sz w:val="24"/>
          <w:szCs w:val="24"/>
        </w:rPr>
        <w:t>30%-70%</w:t>
      </w:r>
      <w:r w:rsidR="006C1601" w:rsidRPr="00BF5765">
        <w:rPr>
          <w:rFonts w:ascii="Times New Roman" w:hAnsi="Times New Roman" w:cs="Times New Roman"/>
          <w:sz w:val="24"/>
          <w:szCs w:val="24"/>
        </w:rPr>
        <w:t>，</w:t>
      </w:r>
      <w:r w:rsidR="00033CB3" w:rsidRPr="00BF5765">
        <w:rPr>
          <w:rFonts w:ascii="Times New Roman" w:hAnsi="Times New Roman" w:cs="Times New Roman"/>
          <w:sz w:val="24"/>
          <w:szCs w:val="24"/>
        </w:rPr>
        <w:t>具体比例由教师</w:t>
      </w:r>
      <w:r w:rsidR="00193F16" w:rsidRPr="00BF5765">
        <w:rPr>
          <w:rFonts w:ascii="Times New Roman" w:hAnsi="Times New Roman" w:cs="Times New Roman"/>
          <w:sz w:val="24"/>
          <w:szCs w:val="24"/>
        </w:rPr>
        <w:t>确定</w:t>
      </w:r>
      <w:r w:rsidR="001A7121">
        <w:rPr>
          <w:rFonts w:ascii="Times New Roman" w:hAnsi="Times New Roman" w:cs="Times New Roman" w:hint="eastAsia"/>
          <w:sz w:val="24"/>
          <w:szCs w:val="24"/>
        </w:rPr>
        <w:t>，</w:t>
      </w:r>
      <w:r w:rsidR="00193F16" w:rsidRPr="00BF5765">
        <w:rPr>
          <w:rFonts w:ascii="Times New Roman" w:hAnsi="Times New Roman" w:cs="Times New Roman"/>
          <w:sz w:val="24"/>
          <w:szCs w:val="24"/>
        </w:rPr>
        <w:t>并</w:t>
      </w:r>
      <w:r w:rsidR="00033CB3" w:rsidRPr="00BF5765">
        <w:rPr>
          <w:rFonts w:ascii="Times New Roman" w:hAnsi="Times New Roman" w:cs="Times New Roman"/>
          <w:sz w:val="24"/>
          <w:szCs w:val="24"/>
        </w:rPr>
        <w:t>在</w:t>
      </w:r>
      <w:r w:rsidR="00193F16" w:rsidRPr="00BF5765">
        <w:rPr>
          <w:rFonts w:ascii="Times New Roman" w:hAnsi="Times New Roman" w:cs="Times New Roman"/>
          <w:sz w:val="24"/>
          <w:szCs w:val="24"/>
        </w:rPr>
        <w:t>课程</w:t>
      </w:r>
      <w:r w:rsidR="00033CB3" w:rsidRPr="00BF5765">
        <w:rPr>
          <w:rFonts w:ascii="Times New Roman" w:hAnsi="Times New Roman" w:cs="Times New Roman"/>
          <w:sz w:val="24"/>
          <w:szCs w:val="24"/>
        </w:rPr>
        <w:t>教学大纲中清晰表明</w:t>
      </w:r>
      <w:r w:rsidR="00D626CF">
        <w:rPr>
          <w:rFonts w:ascii="Times New Roman" w:hAnsi="Times New Roman" w:cs="Times New Roman"/>
          <w:sz w:val="24"/>
          <w:szCs w:val="24"/>
        </w:rPr>
        <w:t>。（平时成绩由</w:t>
      </w:r>
      <w:r w:rsidR="001A7121">
        <w:rPr>
          <w:rFonts w:ascii="Times New Roman" w:hAnsi="Times New Roman" w:cs="Times New Roman"/>
          <w:sz w:val="24"/>
          <w:szCs w:val="24"/>
        </w:rPr>
        <w:t>考勤</w:t>
      </w:r>
      <w:r w:rsidR="001A7121">
        <w:rPr>
          <w:rFonts w:ascii="Times New Roman" w:hAnsi="Times New Roman" w:cs="Times New Roman" w:hint="eastAsia"/>
          <w:sz w:val="24"/>
          <w:szCs w:val="24"/>
        </w:rPr>
        <w:t>、</w:t>
      </w:r>
      <w:r w:rsidR="00D626CF">
        <w:rPr>
          <w:rFonts w:ascii="Times New Roman" w:hAnsi="Times New Roman" w:cs="Times New Roman"/>
          <w:sz w:val="24"/>
          <w:szCs w:val="24"/>
        </w:rPr>
        <w:t>课堂表现、作业或小测验，期</w:t>
      </w:r>
      <w:r w:rsidR="006C1601" w:rsidRPr="00BF5765">
        <w:rPr>
          <w:rFonts w:ascii="Times New Roman" w:hAnsi="Times New Roman" w:cs="Times New Roman"/>
          <w:sz w:val="24"/>
          <w:szCs w:val="24"/>
        </w:rPr>
        <w:t>中考试构成</w:t>
      </w:r>
      <w:r w:rsidR="00033CB3" w:rsidRPr="00BF5765">
        <w:rPr>
          <w:rFonts w:ascii="Times New Roman" w:hAnsi="Times New Roman" w:cs="Times New Roman"/>
          <w:sz w:val="24"/>
          <w:szCs w:val="24"/>
        </w:rPr>
        <w:t>）</w:t>
      </w:r>
    </w:p>
    <w:p w:rsidR="00033CB3" w:rsidRPr="00BF5765" w:rsidRDefault="00033CB3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成绩结构为：最终成绩</w:t>
      </w:r>
      <w:r w:rsidRPr="00BF5765">
        <w:rPr>
          <w:rFonts w:ascii="Times New Roman" w:hAnsi="Times New Roman" w:cs="Times New Roman"/>
          <w:sz w:val="24"/>
          <w:szCs w:val="24"/>
        </w:rPr>
        <w:t>=</w:t>
      </w:r>
      <w:r w:rsidR="006C1601" w:rsidRPr="00E619E1">
        <w:rPr>
          <w:rFonts w:ascii="黑体" w:eastAsia="黑体" w:hAnsi="黑体" w:cs="Times New Roman"/>
          <w:b/>
          <w:sz w:val="24"/>
          <w:szCs w:val="24"/>
        </w:rPr>
        <w:t>平时成绩</w:t>
      </w:r>
      <w:r w:rsidR="006C1601" w:rsidRPr="00BF5765">
        <w:rPr>
          <w:rFonts w:ascii="Times New Roman" w:hAnsi="Times New Roman" w:cs="Times New Roman"/>
          <w:sz w:val="24"/>
          <w:szCs w:val="24"/>
        </w:rPr>
        <w:t>（</w:t>
      </w:r>
      <w:r w:rsidR="006C1601" w:rsidRPr="00BF5765">
        <w:rPr>
          <w:rFonts w:ascii="Times New Roman" w:hAnsi="Times New Roman" w:cs="Times New Roman"/>
          <w:sz w:val="24"/>
          <w:szCs w:val="24"/>
        </w:rPr>
        <w:t>30-70%</w:t>
      </w:r>
      <w:r w:rsidR="006C1601" w:rsidRPr="00BF5765">
        <w:rPr>
          <w:rFonts w:ascii="Times New Roman" w:hAnsi="Times New Roman" w:cs="Times New Roman"/>
          <w:sz w:val="24"/>
          <w:szCs w:val="24"/>
        </w:rPr>
        <w:t>）（其中：</w:t>
      </w:r>
      <w:r w:rsidR="006C1601" w:rsidRPr="00E619E1">
        <w:rPr>
          <w:rFonts w:ascii="黑体" w:eastAsia="黑体" w:hAnsi="黑体" w:cs="Times New Roman"/>
          <w:b/>
          <w:sz w:val="24"/>
          <w:szCs w:val="24"/>
        </w:rPr>
        <w:t>考勤分</w:t>
      </w:r>
      <w:r w:rsidR="006C1601" w:rsidRPr="00E619E1">
        <w:rPr>
          <w:rFonts w:ascii="Times New Roman" w:hAnsi="Times New Roman" w:cs="Times New Roman"/>
          <w:sz w:val="24"/>
          <w:szCs w:val="24"/>
        </w:rPr>
        <w:t>？</w:t>
      </w:r>
      <w:r w:rsidR="006C1601" w:rsidRPr="00E619E1">
        <w:rPr>
          <w:rFonts w:ascii="Times New Roman" w:hAnsi="Times New Roman" w:cs="Times New Roman"/>
          <w:sz w:val="24"/>
          <w:szCs w:val="24"/>
        </w:rPr>
        <w:t>%</w:t>
      </w:r>
      <w:r w:rsidR="00265ED8">
        <w:rPr>
          <w:rFonts w:ascii="Times New Roman" w:hAnsi="Times New Roman" w:cs="Times New Roman" w:hint="eastAsia"/>
          <w:sz w:val="24"/>
          <w:szCs w:val="24"/>
        </w:rPr>
        <w:t>，</w:t>
      </w:r>
      <w:r w:rsidR="006C1601" w:rsidRPr="00BF5765">
        <w:rPr>
          <w:rFonts w:ascii="Times New Roman" w:hAnsi="Times New Roman" w:cs="Times New Roman"/>
          <w:sz w:val="24"/>
          <w:szCs w:val="24"/>
        </w:rPr>
        <w:t>课堂表现分？</w:t>
      </w:r>
      <w:r w:rsidR="006C1601" w:rsidRPr="00BF5765">
        <w:rPr>
          <w:rFonts w:ascii="Times New Roman" w:hAnsi="Times New Roman" w:cs="Times New Roman"/>
          <w:sz w:val="24"/>
          <w:szCs w:val="24"/>
        </w:rPr>
        <w:t>%</w:t>
      </w:r>
      <w:r w:rsidR="00265ED8">
        <w:rPr>
          <w:rFonts w:ascii="Times New Roman" w:hAnsi="Times New Roman" w:cs="Times New Roman" w:hint="eastAsia"/>
          <w:sz w:val="24"/>
          <w:szCs w:val="24"/>
        </w:rPr>
        <w:t>，</w:t>
      </w:r>
      <w:r w:rsidR="006C1601" w:rsidRPr="00E619E1">
        <w:rPr>
          <w:rFonts w:ascii="黑体" w:eastAsia="黑体" w:hAnsi="黑体" w:cs="Times New Roman"/>
          <w:b/>
          <w:sz w:val="24"/>
          <w:szCs w:val="24"/>
        </w:rPr>
        <w:t>作业小测分</w:t>
      </w:r>
      <w:r w:rsidR="006C1601" w:rsidRPr="00E619E1">
        <w:rPr>
          <w:rFonts w:ascii="Times New Roman" w:hAnsi="Times New Roman" w:cs="Times New Roman"/>
          <w:sz w:val="24"/>
          <w:szCs w:val="24"/>
        </w:rPr>
        <w:t>？</w:t>
      </w:r>
      <w:r w:rsidR="006C1601" w:rsidRPr="00E619E1">
        <w:rPr>
          <w:rFonts w:ascii="Times New Roman" w:hAnsi="Times New Roman" w:cs="Times New Roman"/>
          <w:sz w:val="24"/>
          <w:szCs w:val="24"/>
        </w:rPr>
        <w:t>%</w:t>
      </w:r>
      <w:r w:rsidR="00265ED8">
        <w:rPr>
          <w:rFonts w:ascii="Times New Roman" w:hAnsi="Times New Roman" w:cs="Times New Roman" w:hint="eastAsia"/>
          <w:sz w:val="24"/>
          <w:szCs w:val="24"/>
        </w:rPr>
        <w:t>，</w:t>
      </w:r>
      <w:r w:rsidR="00163CCC">
        <w:rPr>
          <w:rFonts w:ascii="黑体" w:eastAsia="黑体" w:hAnsi="黑体" w:cs="Times New Roman" w:hint="eastAsia"/>
          <w:b/>
          <w:sz w:val="24"/>
          <w:szCs w:val="24"/>
        </w:rPr>
        <w:t>期</w:t>
      </w:r>
      <w:r w:rsidR="006C1601" w:rsidRPr="00E619E1">
        <w:rPr>
          <w:rFonts w:ascii="黑体" w:eastAsia="黑体" w:hAnsi="黑体" w:cs="Times New Roman"/>
          <w:b/>
          <w:sz w:val="24"/>
          <w:szCs w:val="24"/>
        </w:rPr>
        <w:t>中考试</w:t>
      </w:r>
      <w:r w:rsidR="006C1601" w:rsidRPr="00E619E1">
        <w:rPr>
          <w:rFonts w:ascii="Times New Roman" w:hAnsi="Times New Roman" w:cs="Times New Roman"/>
          <w:sz w:val="24"/>
          <w:szCs w:val="24"/>
        </w:rPr>
        <w:t>？</w:t>
      </w:r>
      <w:r w:rsidR="006C1601" w:rsidRPr="00E619E1">
        <w:rPr>
          <w:rFonts w:ascii="Times New Roman" w:hAnsi="Times New Roman" w:cs="Times New Roman"/>
          <w:sz w:val="24"/>
          <w:szCs w:val="24"/>
        </w:rPr>
        <w:t>%</w:t>
      </w:r>
      <w:r w:rsidR="006C1601" w:rsidRPr="00BF5765">
        <w:rPr>
          <w:rFonts w:ascii="Times New Roman" w:hAnsi="Times New Roman" w:cs="Times New Roman"/>
          <w:sz w:val="24"/>
          <w:szCs w:val="24"/>
        </w:rPr>
        <w:t>）</w:t>
      </w:r>
      <w:r w:rsidR="006C1601" w:rsidRPr="00BF5765">
        <w:rPr>
          <w:rFonts w:ascii="Times New Roman" w:hAnsi="Times New Roman" w:cs="Times New Roman"/>
          <w:sz w:val="24"/>
          <w:szCs w:val="24"/>
        </w:rPr>
        <w:t>+</w:t>
      </w:r>
      <w:r w:rsidR="006C1601" w:rsidRPr="00E619E1">
        <w:rPr>
          <w:rFonts w:ascii="黑体" w:eastAsia="黑体" w:hAnsi="黑体" w:cs="Times New Roman"/>
          <w:b/>
          <w:sz w:val="24"/>
          <w:szCs w:val="24"/>
        </w:rPr>
        <w:t>期末成绩</w:t>
      </w:r>
      <w:r w:rsidR="006C1601" w:rsidRPr="00E619E1">
        <w:rPr>
          <w:rFonts w:ascii="Times New Roman" w:hAnsi="Times New Roman" w:cs="Times New Roman"/>
          <w:sz w:val="24"/>
          <w:szCs w:val="24"/>
        </w:rPr>
        <w:t>？</w:t>
      </w:r>
      <w:r w:rsidR="006C1601" w:rsidRPr="00E619E1">
        <w:rPr>
          <w:rFonts w:ascii="Times New Roman" w:hAnsi="Times New Roman" w:cs="Times New Roman"/>
          <w:sz w:val="24"/>
          <w:szCs w:val="24"/>
        </w:rPr>
        <w:t>%</w:t>
      </w:r>
      <w:r w:rsidR="006C1601" w:rsidRPr="00BF5765">
        <w:rPr>
          <w:rFonts w:ascii="Times New Roman" w:hAnsi="Times New Roman" w:cs="Times New Roman"/>
          <w:sz w:val="24"/>
          <w:szCs w:val="24"/>
        </w:rPr>
        <w:t>（在课程教学大纲中清晰表明，</w:t>
      </w:r>
      <w:r w:rsidR="00E619E1" w:rsidRPr="00E619E1">
        <w:rPr>
          <w:rFonts w:ascii="黑体" w:eastAsia="黑体" w:hAnsi="黑体" w:cs="Times New Roman" w:hint="eastAsia"/>
          <w:b/>
          <w:sz w:val="24"/>
          <w:szCs w:val="24"/>
        </w:rPr>
        <w:t>黑体</w:t>
      </w:r>
      <w:r w:rsidR="006C1601" w:rsidRPr="00BF5765">
        <w:rPr>
          <w:rFonts w:ascii="Times New Roman" w:hAnsi="Times New Roman" w:cs="Times New Roman"/>
          <w:sz w:val="24"/>
          <w:szCs w:val="24"/>
        </w:rPr>
        <w:t>项必选）</w:t>
      </w:r>
      <w:r w:rsidR="005E406A" w:rsidRPr="00BF5765">
        <w:rPr>
          <w:rFonts w:ascii="Times New Roman" w:hAnsi="Times New Roman" w:cs="Times New Roman"/>
          <w:sz w:val="24"/>
          <w:szCs w:val="24"/>
        </w:rPr>
        <w:t>。</w:t>
      </w:r>
      <w:r w:rsidR="005E406A" w:rsidRPr="00BF5765">
        <w:rPr>
          <w:rFonts w:ascii="Times New Roman" w:hAnsi="Times New Roman" w:cs="Times New Roman"/>
          <w:i/>
          <w:sz w:val="24"/>
          <w:szCs w:val="24"/>
        </w:rPr>
        <w:t>注</w:t>
      </w:r>
      <w:r w:rsidR="005E406A" w:rsidRPr="00BF5765">
        <w:rPr>
          <w:rFonts w:ascii="Times New Roman" w:hAnsi="Times New Roman" w:cs="Times New Roman"/>
          <w:b/>
          <w:i/>
          <w:sz w:val="24"/>
          <w:szCs w:val="24"/>
        </w:rPr>
        <w:t>：</w:t>
      </w:r>
      <w:r w:rsidR="005E406A" w:rsidRPr="00BF5765">
        <w:rPr>
          <w:rFonts w:ascii="Times New Roman" w:hAnsi="Times New Roman" w:cs="Times New Roman"/>
          <w:i/>
          <w:sz w:val="24"/>
          <w:szCs w:val="24"/>
        </w:rPr>
        <w:t>每项成绩必须有计算依据</w:t>
      </w:r>
    </w:p>
    <w:p w:rsidR="005E406A" w:rsidRPr="00BF5765" w:rsidRDefault="005E406A" w:rsidP="004958BE">
      <w:pPr>
        <w:ind w:left="105" w:firstLineChars="200" w:firstLine="420"/>
        <w:rPr>
          <w:rFonts w:ascii="Times New Roman" w:hAnsi="Times New Roman" w:cs="Times New Roman"/>
          <w:szCs w:val="21"/>
        </w:rPr>
      </w:pPr>
    </w:p>
    <w:p w:rsidR="005E406A" w:rsidRPr="00BF5765" w:rsidRDefault="005E406A" w:rsidP="00BF5765">
      <w:pPr>
        <w:ind w:left="48" w:hangingChars="17" w:hanging="48"/>
        <w:jc w:val="center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8"/>
          <w:szCs w:val="28"/>
        </w:rPr>
        <w:t>课程标准二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1.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BF5765" w:rsidRPr="00BF5765">
        <w:rPr>
          <w:rFonts w:ascii="Times New Roman" w:hAnsi="Times New Roman" w:cs="Times New Roman"/>
          <w:b/>
          <w:sz w:val="24"/>
          <w:szCs w:val="24"/>
        </w:rPr>
        <w:t>适应的课程对象</w:t>
      </w:r>
    </w:p>
    <w:p w:rsidR="005E406A" w:rsidRPr="00D626CF" w:rsidRDefault="005E406A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课程类别为通识</w:t>
      </w:r>
      <w:r w:rsidR="007D371C" w:rsidRPr="00BF5765">
        <w:rPr>
          <w:rFonts w:ascii="Times New Roman" w:hAnsi="Times New Roman" w:cs="Times New Roman"/>
          <w:sz w:val="24"/>
          <w:szCs w:val="24"/>
        </w:rPr>
        <w:t>必</w:t>
      </w:r>
      <w:r w:rsidRPr="00BF5765">
        <w:rPr>
          <w:rFonts w:ascii="Times New Roman" w:hAnsi="Times New Roman" w:cs="Times New Roman"/>
          <w:sz w:val="24"/>
          <w:szCs w:val="24"/>
        </w:rPr>
        <w:t>修课</w:t>
      </w:r>
      <w:r w:rsidR="009A270D">
        <w:rPr>
          <w:rFonts w:ascii="Times New Roman" w:hAnsi="Times New Roman" w:cs="Times New Roman" w:hint="eastAsia"/>
          <w:sz w:val="24"/>
          <w:szCs w:val="24"/>
        </w:rPr>
        <w:t>、</w:t>
      </w:r>
      <w:r w:rsidRPr="00BF5765">
        <w:rPr>
          <w:rFonts w:ascii="Times New Roman" w:hAnsi="Times New Roman" w:cs="Times New Roman"/>
          <w:sz w:val="24"/>
          <w:szCs w:val="24"/>
        </w:rPr>
        <w:t>专业必修课</w:t>
      </w:r>
      <w:r w:rsidR="009A270D">
        <w:rPr>
          <w:rFonts w:ascii="Times New Roman" w:hAnsi="Times New Roman" w:cs="Times New Roman" w:hint="eastAsia"/>
          <w:sz w:val="24"/>
          <w:szCs w:val="24"/>
        </w:rPr>
        <w:t>、</w:t>
      </w:r>
      <w:r w:rsidRPr="00BF5765">
        <w:rPr>
          <w:rFonts w:ascii="Times New Roman" w:hAnsi="Times New Roman" w:cs="Times New Roman"/>
          <w:sz w:val="24"/>
          <w:szCs w:val="24"/>
        </w:rPr>
        <w:t>专业方向课</w:t>
      </w:r>
      <w:r w:rsidR="009A270D" w:rsidRPr="00D626CF">
        <w:rPr>
          <w:rFonts w:ascii="Times New Roman" w:hAnsi="Times New Roman" w:cs="Times New Roman" w:hint="eastAsia"/>
          <w:sz w:val="24"/>
          <w:szCs w:val="24"/>
        </w:rPr>
        <w:t>、</w:t>
      </w:r>
      <w:r w:rsidR="009A270D" w:rsidRPr="00D626CF">
        <w:rPr>
          <w:rFonts w:ascii="Times New Roman" w:hAnsi="Times New Roman" w:cs="Times New Roman"/>
          <w:sz w:val="24"/>
          <w:szCs w:val="24"/>
        </w:rPr>
        <w:t>通识选修课</w:t>
      </w:r>
      <w:r w:rsidR="009A270D" w:rsidRPr="00D626CF">
        <w:rPr>
          <w:rFonts w:ascii="Times New Roman" w:hAnsi="Times New Roman" w:cs="Times New Roman" w:hint="eastAsia"/>
          <w:sz w:val="24"/>
          <w:szCs w:val="24"/>
        </w:rPr>
        <w:t>、</w:t>
      </w:r>
      <w:r w:rsidR="00824FCB" w:rsidRPr="00D626CF">
        <w:rPr>
          <w:rFonts w:ascii="Times New Roman" w:hAnsi="Times New Roman" w:cs="Times New Roman"/>
          <w:sz w:val="24"/>
          <w:szCs w:val="24"/>
        </w:rPr>
        <w:t>专业拓展课</w:t>
      </w:r>
      <w:r w:rsidRPr="00D626CF">
        <w:rPr>
          <w:rFonts w:ascii="Times New Roman" w:hAnsi="Times New Roman" w:cs="Times New Roman"/>
          <w:sz w:val="24"/>
          <w:szCs w:val="24"/>
        </w:rPr>
        <w:t>的课程中，课程性质为</w:t>
      </w:r>
      <w:r w:rsidR="00193F16" w:rsidRPr="00D626CF">
        <w:rPr>
          <w:rFonts w:ascii="Times New Roman" w:hAnsi="Times New Roman" w:cs="Times New Roman"/>
          <w:sz w:val="24"/>
          <w:szCs w:val="24"/>
        </w:rPr>
        <w:t>方法技能性</w:t>
      </w:r>
      <w:r w:rsidR="009A270D" w:rsidRPr="00D626CF">
        <w:rPr>
          <w:rFonts w:ascii="Times New Roman" w:hAnsi="Times New Roman" w:cs="Times New Roman" w:hint="eastAsia"/>
          <w:sz w:val="24"/>
          <w:szCs w:val="24"/>
        </w:rPr>
        <w:t>或</w:t>
      </w:r>
      <w:r w:rsidR="00193F16" w:rsidRPr="00D626CF">
        <w:rPr>
          <w:rFonts w:ascii="Times New Roman" w:hAnsi="Times New Roman" w:cs="Times New Roman"/>
          <w:sz w:val="24"/>
          <w:szCs w:val="24"/>
        </w:rPr>
        <w:t>研究探索性</w:t>
      </w:r>
      <w:r w:rsidRPr="00D626CF">
        <w:rPr>
          <w:rFonts w:ascii="Times New Roman" w:hAnsi="Times New Roman" w:cs="Times New Roman"/>
          <w:sz w:val="24"/>
          <w:szCs w:val="24"/>
        </w:rPr>
        <w:t>的课程。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2.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BF5765" w:rsidRPr="00BF5765">
        <w:rPr>
          <w:rFonts w:ascii="Times New Roman" w:hAnsi="Times New Roman" w:cs="Times New Roman"/>
          <w:b/>
          <w:sz w:val="24"/>
          <w:szCs w:val="24"/>
        </w:rPr>
        <w:t>教学内容及进度安排要求</w:t>
      </w:r>
    </w:p>
    <w:p w:rsidR="005E406A" w:rsidRPr="00BF5765" w:rsidRDefault="00D26F10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该类课程对象的教学过程中，</w:t>
      </w:r>
      <w:r w:rsidRPr="00BF5765">
        <w:rPr>
          <w:rFonts w:ascii="Times New Roman" w:hAnsi="Times New Roman" w:cs="Times New Roman"/>
          <w:sz w:val="24"/>
          <w:szCs w:val="24"/>
        </w:rPr>
        <w:t>“</w:t>
      </w:r>
      <w:r w:rsidRPr="00BF5765">
        <w:rPr>
          <w:rFonts w:ascii="Times New Roman" w:hAnsi="Times New Roman" w:cs="Times New Roman"/>
          <w:sz w:val="24"/>
          <w:szCs w:val="24"/>
        </w:rPr>
        <w:t>学生的技能训练、尝试、实验环节</w:t>
      </w:r>
      <w:r w:rsidRPr="00BF5765">
        <w:rPr>
          <w:rFonts w:ascii="Times New Roman" w:hAnsi="Times New Roman" w:cs="Times New Roman"/>
          <w:sz w:val="24"/>
          <w:szCs w:val="24"/>
        </w:rPr>
        <w:t>”</w:t>
      </w:r>
      <w:r w:rsidRPr="00BF5765">
        <w:rPr>
          <w:rFonts w:ascii="Times New Roman" w:hAnsi="Times New Roman" w:cs="Times New Roman"/>
          <w:sz w:val="24"/>
          <w:szCs w:val="24"/>
        </w:rPr>
        <w:t>或</w:t>
      </w:r>
      <w:r w:rsidRPr="00BF5765">
        <w:rPr>
          <w:rFonts w:ascii="Times New Roman" w:hAnsi="Times New Roman" w:cs="Times New Roman"/>
          <w:sz w:val="24"/>
          <w:szCs w:val="24"/>
        </w:rPr>
        <w:t>“</w:t>
      </w:r>
      <w:r w:rsidRPr="00BF5765">
        <w:rPr>
          <w:rFonts w:ascii="Times New Roman" w:hAnsi="Times New Roman" w:cs="Times New Roman"/>
          <w:sz w:val="24"/>
          <w:szCs w:val="24"/>
        </w:rPr>
        <w:t>指导学生开展研讨、独立或团队合作的探究式研习活动</w:t>
      </w:r>
      <w:r w:rsidRPr="00BF5765">
        <w:rPr>
          <w:rFonts w:ascii="Times New Roman" w:hAnsi="Times New Roman" w:cs="Times New Roman"/>
          <w:sz w:val="24"/>
          <w:szCs w:val="24"/>
        </w:rPr>
        <w:t>”</w:t>
      </w:r>
      <w:r w:rsidRPr="00BF5765">
        <w:rPr>
          <w:rFonts w:ascii="Times New Roman" w:hAnsi="Times New Roman" w:cs="Times New Roman"/>
          <w:sz w:val="24"/>
          <w:szCs w:val="24"/>
        </w:rPr>
        <w:t>应不少于总课时量的</w:t>
      </w:r>
      <w:r w:rsidRPr="00BF5765">
        <w:rPr>
          <w:rFonts w:ascii="Times New Roman" w:hAnsi="Times New Roman" w:cs="Times New Roman"/>
          <w:sz w:val="24"/>
          <w:szCs w:val="24"/>
        </w:rPr>
        <w:t>1/2</w:t>
      </w:r>
      <w:r w:rsidRPr="00BF5765">
        <w:rPr>
          <w:rFonts w:ascii="Times New Roman" w:hAnsi="Times New Roman" w:cs="Times New Roman"/>
          <w:sz w:val="24"/>
          <w:szCs w:val="24"/>
        </w:rPr>
        <w:t>。</w:t>
      </w:r>
      <w:r w:rsidR="00BF4240" w:rsidRPr="00BF4240">
        <w:rPr>
          <w:rFonts w:ascii="Times New Roman" w:hAnsi="Times New Roman" w:cs="Times New Roman" w:hint="eastAsia"/>
          <w:sz w:val="24"/>
          <w:szCs w:val="24"/>
        </w:rPr>
        <w:t>（需要清晰地呈现每一章或教学单元的教学内容、学习要求、授课形式和课后作业等，学生由此可以准确地了解每一章或教学单元的学习任务，课后可根据教学进程，规划、开展自主学习。）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3.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BF4240">
        <w:rPr>
          <w:rFonts w:ascii="Times New Roman" w:hAnsi="Times New Roman" w:cs="Times New Roman" w:hint="eastAsia"/>
          <w:b/>
          <w:sz w:val="24"/>
          <w:szCs w:val="24"/>
        </w:rPr>
        <w:t>教学活动</w:t>
      </w:r>
      <w:r w:rsidR="00BF4240">
        <w:rPr>
          <w:rFonts w:ascii="Times New Roman" w:hAnsi="Times New Roman" w:cs="Times New Roman"/>
          <w:b/>
          <w:sz w:val="24"/>
          <w:szCs w:val="24"/>
        </w:rPr>
        <w:t>开展</w:t>
      </w:r>
      <w:r w:rsidR="00D26F10" w:rsidRPr="00BF5765">
        <w:rPr>
          <w:rFonts w:ascii="Times New Roman" w:hAnsi="Times New Roman" w:cs="Times New Roman"/>
          <w:b/>
          <w:sz w:val="24"/>
          <w:szCs w:val="24"/>
        </w:rPr>
        <w:t>的要求</w:t>
      </w:r>
    </w:p>
    <w:p w:rsidR="005E406A" w:rsidRDefault="00D26F10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方法技能</w:t>
      </w:r>
      <w:r w:rsidR="000D34A6" w:rsidRPr="00BF5765">
        <w:rPr>
          <w:rFonts w:ascii="Times New Roman" w:hAnsi="Times New Roman" w:cs="Times New Roman"/>
          <w:sz w:val="24"/>
          <w:szCs w:val="24"/>
        </w:rPr>
        <w:t>培养或研究探索的每项</w:t>
      </w:r>
      <w:r w:rsidR="00A70FFE">
        <w:rPr>
          <w:rFonts w:ascii="Times New Roman" w:hAnsi="Times New Roman" w:cs="Times New Roman"/>
          <w:sz w:val="24"/>
          <w:szCs w:val="24"/>
        </w:rPr>
        <w:t>活动</w:t>
      </w:r>
      <w:r w:rsidR="000D34A6" w:rsidRPr="00BF5765">
        <w:rPr>
          <w:rFonts w:ascii="Times New Roman" w:hAnsi="Times New Roman" w:cs="Times New Roman"/>
          <w:sz w:val="24"/>
          <w:szCs w:val="24"/>
        </w:rPr>
        <w:t>，必须有</w:t>
      </w:r>
      <w:r w:rsidR="00A70FFE">
        <w:rPr>
          <w:rFonts w:ascii="Times New Roman" w:hAnsi="Times New Roman" w:cs="Times New Roman" w:hint="eastAsia"/>
          <w:sz w:val="24"/>
          <w:szCs w:val="24"/>
        </w:rPr>
        <w:t>活动</w:t>
      </w:r>
      <w:r w:rsidR="000D34A6" w:rsidRPr="00BF5765">
        <w:rPr>
          <w:rFonts w:ascii="Times New Roman" w:hAnsi="Times New Roman" w:cs="Times New Roman"/>
          <w:sz w:val="24"/>
          <w:szCs w:val="24"/>
        </w:rPr>
        <w:t>方案、评分准则和具体成绩，</w:t>
      </w:r>
      <w:r w:rsidR="005E406A" w:rsidRPr="00BF5765">
        <w:rPr>
          <w:rFonts w:ascii="Times New Roman" w:hAnsi="Times New Roman" w:cs="Times New Roman"/>
          <w:sz w:val="24"/>
          <w:szCs w:val="24"/>
        </w:rPr>
        <w:t>作为计算学生最终成绩的依据之一</w:t>
      </w:r>
      <w:r w:rsidR="00A70FFE">
        <w:rPr>
          <w:rFonts w:ascii="Times New Roman" w:hAnsi="Times New Roman" w:cs="Times New Roman" w:hint="eastAsia"/>
          <w:sz w:val="24"/>
          <w:szCs w:val="24"/>
        </w:rPr>
        <w:t>。</w:t>
      </w:r>
    </w:p>
    <w:p w:rsidR="00A70FFE" w:rsidRPr="00A70FFE" w:rsidRDefault="00A70FFE" w:rsidP="00A70FFE">
      <w:pPr>
        <w:ind w:left="48" w:hangingChars="20" w:hanging="48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 w:hint="eastAsia"/>
          <w:b/>
          <w:sz w:val="24"/>
          <w:szCs w:val="24"/>
        </w:rPr>
        <w:t xml:space="preserve">4. </w:t>
      </w:r>
      <w:r w:rsidRPr="00A70FFE">
        <w:rPr>
          <w:rFonts w:ascii="Times New Roman" w:hAnsi="Times New Roman" w:cs="Times New Roman" w:hint="eastAsia"/>
          <w:b/>
          <w:sz w:val="24"/>
          <w:szCs w:val="24"/>
        </w:rPr>
        <w:t>期中考试</w:t>
      </w:r>
    </w:p>
    <w:p w:rsidR="00A70FFE" w:rsidRPr="00BF5765" w:rsidRDefault="001D006B" w:rsidP="00A70FFE">
      <w:pPr>
        <w:ind w:left="48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由任课教师决定。</w:t>
      </w:r>
    </w:p>
    <w:p w:rsidR="00BF5765" w:rsidRPr="00BF5765" w:rsidRDefault="005E406A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5.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Pr="00BF5765">
        <w:rPr>
          <w:rFonts w:ascii="Times New Roman" w:hAnsi="Times New Roman" w:cs="Times New Roman"/>
          <w:b/>
          <w:sz w:val="24"/>
          <w:szCs w:val="24"/>
        </w:rPr>
        <w:t>期末考试形式</w:t>
      </w:r>
    </w:p>
    <w:p w:rsidR="005E406A" w:rsidRPr="00BF5765" w:rsidRDefault="000D34A6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开卷或闭卷</w:t>
      </w:r>
      <w:r w:rsidR="005E406A" w:rsidRPr="00BF5765">
        <w:rPr>
          <w:rFonts w:ascii="Times New Roman" w:hAnsi="Times New Roman" w:cs="Times New Roman"/>
          <w:sz w:val="24"/>
          <w:szCs w:val="24"/>
        </w:rPr>
        <w:t>笔试</w:t>
      </w:r>
      <w:r w:rsidR="00D626CF">
        <w:rPr>
          <w:rFonts w:ascii="Times New Roman" w:hAnsi="Times New Roman" w:cs="Times New Roman"/>
          <w:sz w:val="24"/>
          <w:szCs w:val="24"/>
        </w:rPr>
        <w:t>，</w:t>
      </w:r>
      <w:r w:rsidRPr="00BF5765">
        <w:rPr>
          <w:rFonts w:ascii="Times New Roman" w:hAnsi="Times New Roman" w:cs="Times New Roman"/>
          <w:sz w:val="24"/>
          <w:szCs w:val="24"/>
        </w:rPr>
        <w:t>论文</w:t>
      </w:r>
      <w:r w:rsidR="00D626CF">
        <w:rPr>
          <w:rFonts w:ascii="Times New Roman" w:hAnsi="Times New Roman" w:cs="Times New Roman" w:hint="eastAsia"/>
          <w:sz w:val="24"/>
          <w:szCs w:val="24"/>
        </w:rPr>
        <w:t>，</w:t>
      </w:r>
      <w:r w:rsidRPr="00BF5765">
        <w:rPr>
          <w:rFonts w:ascii="Times New Roman" w:hAnsi="Times New Roman" w:cs="Times New Roman"/>
          <w:sz w:val="24"/>
          <w:szCs w:val="24"/>
        </w:rPr>
        <w:t>方案设计</w:t>
      </w:r>
      <w:r w:rsidR="00265ED8">
        <w:rPr>
          <w:rFonts w:ascii="Times New Roman" w:hAnsi="Times New Roman" w:cs="Times New Roman"/>
          <w:sz w:val="24"/>
          <w:szCs w:val="24"/>
        </w:rPr>
        <w:t>或作品</w:t>
      </w:r>
      <w:r w:rsidR="00A70FFE">
        <w:rPr>
          <w:rFonts w:ascii="Times New Roman" w:hAnsi="Times New Roman" w:cs="Times New Roman"/>
          <w:sz w:val="24"/>
          <w:szCs w:val="24"/>
        </w:rPr>
        <w:t>等</w:t>
      </w:r>
      <w:r w:rsidRPr="00BF5765">
        <w:rPr>
          <w:rFonts w:ascii="Times New Roman" w:hAnsi="Times New Roman" w:cs="Times New Roman"/>
          <w:sz w:val="24"/>
          <w:szCs w:val="24"/>
        </w:rPr>
        <w:t>，由教师自己确定，但必须在课程教学大纲中明确。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6.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BF5765" w:rsidRPr="00BF5765">
        <w:rPr>
          <w:rFonts w:ascii="Times New Roman" w:hAnsi="Times New Roman" w:cs="Times New Roman"/>
          <w:b/>
          <w:sz w:val="24"/>
          <w:szCs w:val="24"/>
        </w:rPr>
        <w:t>最终考评成绩</w:t>
      </w:r>
    </w:p>
    <w:p w:rsidR="005E406A" w:rsidRPr="00BF5765" w:rsidRDefault="005E406A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学</w:t>
      </w:r>
      <w:r w:rsidR="007D371C" w:rsidRPr="00BF5765">
        <w:rPr>
          <w:rFonts w:ascii="Times New Roman" w:hAnsi="Times New Roman" w:cs="Times New Roman"/>
          <w:sz w:val="24"/>
          <w:szCs w:val="24"/>
        </w:rPr>
        <w:t>生课程学习的最终成绩以百分制计算，</w:t>
      </w:r>
      <w:r w:rsidRPr="00BF5765">
        <w:rPr>
          <w:rFonts w:ascii="Times New Roman" w:hAnsi="Times New Roman" w:cs="Times New Roman"/>
          <w:sz w:val="24"/>
          <w:szCs w:val="24"/>
        </w:rPr>
        <w:t>最终成绩由过程学习成绩和期末考试成绩构成，平时成绩占</w:t>
      </w:r>
      <w:r w:rsidR="00A70FFE">
        <w:rPr>
          <w:rFonts w:ascii="Times New Roman" w:hAnsi="Times New Roman" w:cs="Times New Roman" w:hint="eastAsia"/>
          <w:sz w:val="24"/>
          <w:szCs w:val="24"/>
        </w:rPr>
        <w:t>5</w:t>
      </w:r>
      <w:r w:rsidR="007D371C" w:rsidRPr="00BF5765">
        <w:rPr>
          <w:rFonts w:ascii="Times New Roman" w:hAnsi="Times New Roman" w:cs="Times New Roman"/>
          <w:sz w:val="24"/>
          <w:szCs w:val="24"/>
        </w:rPr>
        <w:t>0</w:t>
      </w:r>
      <w:r w:rsidRPr="00BF5765">
        <w:rPr>
          <w:rFonts w:ascii="Times New Roman" w:hAnsi="Times New Roman" w:cs="Times New Roman"/>
          <w:sz w:val="24"/>
          <w:szCs w:val="24"/>
        </w:rPr>
        <w:t>%-70%</w:t>
      </w:r>
      <w:r w:rsidRPr="00BF5765">
        <w:rPr>
          <w:rFonts w:ascii="Times New Roman" w:hAnsi="Times New Roman" w:cs="Times New Roman"/>
          <w:sz w:val="24"/>
          <w:szCs w:val="24"/>
        </w:rPr>
        <w:t>，具体比例由教师在教学大纲中</w:t>
      </w:r>
      <w:r w:rsidR="007D371C" w:rsidRPr="00BF5765">
        <w:rPr>
          <w:rFonts w:ascii="Times New Roman" w:hAnsi="Times New Roman" w:cs="Times New Roman"/>
          <w:sz w:val="24"/>
          <w:szCs w:val="24"/>
        </w:rPr>
        <w:t>明晰。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i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成绩结构为：最终成绩</w:t>
      </w:r>
      <w:r w:rsidRPr="00BF5765">
        <w:rPr>
          <w:rFonts w:ascii="Times New Roman" w:hAnsi="Times New Roman" w:cs="Times New Roman"/>
          <w:sz w:val="24"/>
          <w:szCs w:val="24"/>
        </w:rPr>
        <w:t>=</w:t>
      </w:r>
      <w:r w:rsidRPr="00BF5765">
        <w:rPr>
          <w:rFonts w:ascii="Times New Roman" w:hAnsi="Times New Roman" w:cs="Times New Roman"/>
          <w:sz w:val="24"/>
          <w:szCs w:val="24"/>
        </w:rPr>
        <w:t>平时成绩（</w:t>
      </w:r>
      <w:r w:rsidR="00A70FFE">
        <w:rPr>
          <w:rFonts w:ascii="Times New Roman" w:hAnsi="Times New Roman" w:cs="Times New Roman" w:hint="eastAsia"/>
          <w:sz w:val="24"/>
          <w:szCs w:val="24"/>
        </w:rPr>
        <w:t>5</w:t>
      </w:r>
      <w:r w:rsidRPr="00BF5765">
        <w:rPr>
          <w:rFonts w:ascii="Times New Roman" w:hAnsi="Times New Roman" w:cs="Times New Roman"/>
          <w:sz w:val="24"/>
          <w:szCs w:val="24"/>
        </w:rPr>
        <w:t>0-70%</w:t>
      </w:r>
      <w:r w:rsidRPr="00BF5765">
        <w:rPr>
          <w:rFonts w:ascii="Times New Roman" w:hAnsi="Times New Roman" w:cs="Times New Roman"/>
          <w:sz w:val="24"/>
          <w:szCs w:val="24"/>
        </w:rPr>
        <w:t>）（其中：考勤分？</w:t>
      </w:r>
      <w:r w:rsidRPr="00BF5765">
        <w:rPr>
          <w:rFonts w:ascii="Times New Roman" w:hAnsi="Times New Roman" w:cs="Times New Roman"/>
          <w:sz w:val="24"/>
          <w:szCs w:val="24"/>
        </w:rPr>
        <w:t>%</w:t>
      </w:r>
      <w:r w:rsidR="00265ED8">
        <w:rPr>
          <w:rFonts w:ascii="Times New Roman" w:hAnsi="Times New Roman" w:cs="Times New Roman" w:hint="eastAsia"/>
          <w:sz w:val="24"/>
          <w:szCs w:val="24"/>
        </w:rPr>
        <w:t>，</w:t>
      </w:r>
      <w:r w:rsidR="007D371C" w:rsidRPr="00BF5765">
        <w:rPr>
          <w:rFonts w:ascii="Times New Roman" w:hAnsi="Times New Roman" w:cs="Times New Roman"/>
          <w:sz w:val="24"/>
          <w:szCs w:val="24"/>
        </w:rPr>
        <w:t>项目成绩</w:t>
      </w:r>
      <w:r w:rsidRPr="00BF5765">
        <w:rPr>
          <w:rFonts w:ascii="Times New Roman" w:hAnsi="Times New Roman" w:cs="Times New Roman"/>
          <w:sz w:val="24"/>
          <w:szCs w:val="24"/>
        </w:rPr>
        <w:t>？</w:t>
      </w:r>
      <w:r w:rsidRPr="00BF5765">
        <w:rPr>
          <w:rFonts w:ascii="Times New Roman" w:hAnsi="Times New Roman" w:cs="Times New Roman"/>
          <w:sz w:val="24"/>
          <w:szCs w:val="24"/>
        </w:rPr>
        <w:t>%</w:t>
      </w:r>
      <w:r w:rsidR="007D371C" w:rsidRPr="00BF5765">
        <w:rPr>
          <w:rFonts w:ascii="Times New Roman" w:hAnsi="Times New Roman" w:cs="Times New Roman"/>
          <w:sz w:val="24"/>
          <w:szCs w:val="24"/>
        </w:rPr>
        <w:t>）</w:t>
      </w:r>
      <w:r w:rsidRPr="00BF5765">
        <w:rPr>
          <w:rFonts w:ascii="Times New Roman" w:hAnsi="Times New Roman" w:cs="Times New Roman"/>
          <w:sz w:val="24"/>
          <w:szCs w:val="24"/>
        </w:rPr>
        <w:t>+</w:t>
      </w:r>
      <w:r w:rsidRPr="00BF5765">
        <w:rPr>
          <w:rFonts w:ascii="Times New Roman" w:hAnsi="Times New Roman" w:cs="Times New Roman"/>
          <w:sz w:val="24"/>
          <w:szCs w:val="24"/>
        </w:rPr>
        <w:t>期末成绩？</w:t>
      </w:r>
      <w:r w:rsidRPr="00BF5765">
        <w:rPr>
          <w:rFonts w:ascii="Times New Roman" w:hAnsi="Times New Roman" w:cs="Times New Roman"/>
          <w:sz w:val="24"/>
          <w:szCs w:val="24"/>
        </w:rPr>
        <w:t xml:space="preserve">% </w:t>
      </w:r>
      <w:r w:rsidRPr="00BF5765">
        <w:rPr>
          <w:rFonts w:ascii="Times New Roman" w:hAnsi="Times New Roman" w:cs="Times New Roman"/>
          <w:sz w:val="24"/>
          <w:szCs w:val="24"/>
        </w:rPr>
        <w:t>（在课程教学大纲中清晰表明）。</w:t>
      </w:r>
      <w:r w:rsidRPr="00BF5765">
        <w:rPr>
          <w:rFonts w:ascii="Times New Roman" w:hAnsi="Times New Roman" w:cs="Times New Roman"/>
          <w:i/>
          <w:sz w:val="24"/>
          <w:szCs w:val="24"/>
        </w:rPr>
        <w:t>注：每项成绩必须有计算依据</w:t>
      </w:r>
    </w:p>
    <w:p w:rsidR="005E406A" w:rsidRPr="00BF5765" w:rsidRDefault="005E406A" w:rsidP="00BF5765">
      <w:pPr>
        <w:ind w:left="0" w:firstLineChars="0" w:firstLine="0"/>
        <w:rPr>
          <w:rFonts w:ascii="Times New Roman" w:hAnsi="Times New Roman" w:cs="Times New Roman"/>
          <w:szCs w:val="21"/>
        </w:rPr>
      </w:pPr>
    </w:p>
    <w:p w:rsidR="007D371C" w:rsidRPr="00BF5765" w:rsidRDefault="007D371C" w:rsidP="00BF5765">
      <w:pPr>
        <w:ind w:left="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8"/>
          <w:szCs w:val="28"/>
        </w:rPr>
        <w:t>课程标准三</w:t>
      </w:r>
    </w:p>
    <w:p w:rsidR="007D371C" w:rsidRPr="00BF5765" w:rsidRDefault="007D371C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1.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Pr="00BF5765">
        <w:rPr>
          <w:rFonts w:ascii="Times New Roman" w:hAnsi="Times New Roman" w:cs="Times New Roman"/>
          <w:b/>
          <w:sz w:val="24"/>
          <w:szCs w:val="24"/>
        </w:rPr>
        <w:t>适应的课程对象</w:t>
      </w:r>
    </w:p>
    <w:p w:rsidR="007D371C" w:rsidRPr="00BF5765" w:rsidRDefault="007D371C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课程类</w:t>
      </w:r>
      <w:r w:rsidRPr="009A270D">
        <w:rPr>
          <w:rFonts w:ascii="Times New Roman" w:hAnsi="Times New Roman" w:cs="Times New Roman"/>
          <w:sz w:val="24"/>
          <w:szCs w:val="24"/>
        </w:rPr>
        <w:t>别为通识选修课</w:t>
      </w:r>
      <w:r w:rsidR="009A270D">
        <w:rPr>
          <w:rFonts w:ascii="Times New Roman" w:hAnsi="Times New Roman" w:cs="Times New Roman" w:hint="eastAsia"/>
          <w:sz w:val="24"/>
          <w:szCs w:val="24"/>
        </w:rPr>
        <w:t>、</w:t>
      </w:r>
      <w:r w:rsidRPr="009A270D">
        <w:rPr>
          <w:rFonts w:ascii="Times New Roman" w:hAnsi="Times New Roman" w:cs="Times New Roman"/>
          <w:sz w:val="24"/>
          <w:szCs w:val="24"/>
        </w:rPr>
        <w:t>专业拓展课</w:t>
      </w:r>
      <w:r w:rsidR="009A270D" w:rsidRPr="009A270D">
        <w:rPr>
          <w:rFonts w:ascii="Times New Roman" w:hAnsi="Times New Roman" w:cs="Times New Roman"/>
          <w:sz w:val="24"/>
          <w:szCs w:val="24"/>
        </w:rPr>
        <w:t>的课程中</w:t>
      </w:r>
      <w:r w:rsidR="009A270D" w:rsidRPr="009A270D">
        <w:rPr>
          <w:rFonts w:ascii="Times New Roman" w:hAnsi="Times New Roman" w:cs="Times New Roman" w:hint="eastAsia"/>
          <w:sz w:val="24"/>
          <w:szCs w:val="24"/>
        </w:rPr>
        <w:t>，</w:t>
      </w:r>
      <w:r w:rsidR="009A270D" w:rsidRPr="009A270D">
        <w:rPr>
          <w:rFonts w:ascii="Times New Roman" w:hAnsi="Times New Roman" w:cs="Times New Roman"/>
          <w:sz w:val="24"/>
          <w:szCs w:val="24"/>
        </w:rPr>
        <w:t>课程性</w:t>
      </w:r>
      <w:r w:rsidR="009A270D" w:rsidRPr="00BF5765">
        <w:rPr>
          <w:rFonts w:ascii="Times New Roman" w:hAnsi="Times New Roman" w:cs="Times New Roman"/>
          <w:sz w:val="24"/>
          <w:szCs w:val="24"/>
        </w:rPr>
        <w:t>质为实践体验性的课程</w:t>
      </w:r>
      <w:r w:rsidR="009A270D">
        <w:rPr>
          <w:rFonts w:ascii="Times New Roman" w:hAnsi="Times New Roman" w:cs="Times New Roman" w:hint="eastAsia"/>
          <w:sz w:val="24"/>
          <w:szCs w:val="24"/>
        </w:rPr>
        <w:t>；</w:t>
      </w:r>
      <w:r w:rsidR="005A3D1F" w:rsidRPr="009A270D">
        <w:rPr>
          <w:rFonts w:ascii="Times New Roman" w:hAnsi="Times New Roman" w:cs="Times New Roman"/>
          <w:sz w:val="24"/>
          <w:szCs w:val="24"/>
        </w:rPr>
        <w:t>或</w:t>
      </w:r>
      <w:r w:rsidR="009A270D" w:rsidRPr="009A270D">
        <w:rPr>
          <w:rFonts w:ascii="Times New Roman" w:hAnsi="Times New Roman" w:cs="Times New Roman" w:hint="eastAsia"/>
          <w:sz w:val="24"/>
          <w:szCs w:val="24"/>
        </w:rPr>
        <w:t>课程类别为</w:t>
      </w:r>
      <w:r w:rsidRPr="00BF5765">
        <w:rPr>
          <w:rFonts w:ascii="Times New Roman" w:hAnsi="Times New Roman" w:cs="Times New Roman"/>
          <w:sz w:val="24"/>
          <w:szCs w:val="24"/>
        </w:rPr>
        <w:t>实践性环节</w:t>
      </w:r>
      <w:r w:rsidR="009A270D">
        <w:rPr>
          <w:rFonts w:ascii="Times New Roman" w:hAnsi="Times New Roman" w:cs="Times New Roman" w:hint="eastAsia"/>
          <w:sz w:val="24"/>
          <w:szCs w:val="24"/>
        </w:rPr>
        <w:t>的</w:t>
      </w:r>
      <w:r w:rsidRPr="00BF5765">
        <w:rPr>
          <w:rFonts w:ascii="Times New Roman" w:hAnsi="Times New Roman" w:cs="Times New Roman"/>
          <w:sz w:val="24"/>
          <w:szCs w:val="24"/>
        </w:rPr>
        <w:t>课程。</w:t>
      </w:r>
    </w:p>
    <w:p w:rsidR="005A3D1F" w:rsidRPr="00BF5765" w:rsidRDefault="005A3D1F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主要以学生进入与专业有关的实际情境，感受专业氛围，观摩专业人员实践过程，以及亲身参与实践，获得实践经验为目的。侧重学生在实践领域现场亲身参与的过程和相关体验的获得。</w:t>
      </w:r>
    </w:p>
    <w:p w:rsidR="007D371C" w:rsidRPr="00BF5765" w:rsidRDefault="007D371C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2.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Pr="00BF5765">
        <w:rPr>
          <w:rFonts w:ascii="Times New Roman" w:hAnsi="Times New Roman" w:cs="Times New Roman"/>
          <w:b/>
          <w:sz w:val="24"/>
          <w:szCs w:val="24"/>
        </w:rPr>
        <w:t>教学内容及进度安排要求</w:t>
      </w:r>
    </w:p>
    <w:p w:rsidR="007D371C" w:rsidRPr="00BF5765" w:rsidRDefault="005A3D1F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该类课程对象</w:t>
      </w:r>
      <w:r w:rsidR="00824FCB" w:rsidRPr="00BF5765">
        <w:rPr>
          <w:rFonts w:ascii="Times New Roman" w:hAnsi="Times New Roman" w:cs="Times New Roman"/>
          <w:sz w:val="24"/>
          <w:szCs w:val="24"/>
        </w:rPr>
        <w:t>的</w:t>
      </w:r>
      <w:r w:rsidRPr="00BF5765">
        <w:rPr>
          <w:rFonts w:ascii="Times New Roman" w:hAnsi="Times New Roman" w:cs="Times New Roman"/>
          <w:sz w:val="24"/>
          <w:szCs w:val="24"/>
        </w:rPr>
        <w:t>教学过程中，学生为主体的实践体验环节应不少于总课时量的</w:t>
      </w:r>
      <w:r w:rsidRPr="00BF5765">
        <w:rPr>
          <w:rFonts w:ascii="Times New Roman" w:hAnsi="Times New Roman" w:cs="Times New Roman"/>
          <w:sz w:val="24"/>
          <w:szCs w:val="24"/>
        </w:rPr>
        <w:t>2/3,</w:t>
      </w:r>
      <w:r w:rsidRPr="00BF5765">
        <w:rPr>
          <w:rFonts w:ascii="Times New Roman" w:hAnsi="Times New Roman" w:cs="Times New Roman"/>
          <w:sz w:val="24"/>
          <w:szCs w:val="24"/>
        </w:rPr>
        <w:t>以学生在实践中的过程性、表现性评价为主。</w:t>
      </w:r>
      <w:r w:rsidR="007D371C" w:rsidRPr="00BF5765">
        <w:rPr>
          <w:rFonts w:ascii="Times New Roman" w:hAnsi="Times New Roman" w:cs="Times New Roman"/>
          <w:sz w:val="24"/>
          <w:szCs w:val="24"/>
        </w:rPr>
        <w:t>（在课程教学大纲中</w:t>
      </w:r>
      <w:r w:rsidR="005B7F6E" w:rsidRPr="00BF5765">
        <w:rPr>
          <w:rFonts w:ascii="Times New Roman" w:hAnsi="Times New Roman" w:cs="Times New Roman"/>
          <w:sz w:val="24"/>
          <w:szCs w:val="24"/>
        </w:rPr>
        <w:t>必须有实践体验的计划方案</w:t>
      </w:r>
      <w:r w:rsidR="007D371C" w:rsidRPr="00BF5765">
        <w:rPr>
          <w:rFonts w:ascii="Times New Roman" w:hAnsi="Times New Roman" w:cs="Times New Roman"/>
          <w:sz w:val="24"/>
          <w:szCs w:val="24"/>
        </w:rPr>
        <w:t>）</w:t>
      </w:r>
    </w:p>
    <w:p w:rsidR="007D371C" w:rsidRPr="00BF5765" w:rsidRDefault="007D371C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3.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5B7F6E" w:rsidRPr="00BF5765">
        <w:rPr>
          <w:rFonts w:ascii="Times New Roman" w:hAnsi="Times New Roman" w:cs="Times New Roman"/>
          <w:b/>
          <w:sz w:val="24"/>
          <w:szCs w:val="24"/>
        </w:rPr>
        <w:t>实践体验</w:t>
      </w:r>
      <w:r w:rsidRPr="00BF5765">
        <w:rPr>
          <w:rFonts w:ascii="Times New Roman" w:hAnsi="Times New Roman" w:cs="Times New Roman"/>
          <w:b/>
          <w:sz w:val="24"/>
          <w:szCs w:val="24"/>
        </w:rPr>
        <w:t>的要求</w:t>
      </w:r>
    </w:p>
    <w:p w:rsidR="007D371C" w:rsidRDefault="005B7F6E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实践体验中</w:t>
      </w:r>
      <w:r w:rsidR="007D371C" w:rsidRPr="00BF5765">
        <w:rPr>
          <w:rFonts w:ascii="Times New Roman" w:hAnsi="Times New Roman" w:cs="Times New Roman"/>
          <w:sz w:val="24"/>
          <w:szCs w:val="24"/>
        </w:rPr>
        <w:t>必须有</w:t>
      </w:r>
      <w:r w:rsidRPr="00BF5765">
        <w:rPr>
          <w:rFonts w:ascii="Times New Roman" w:hAnsi="Times New Roman" w:cs="Times New Roman"/>
          <w:sz w:val="24"/>
          <w:szCs w:val="24"/>
        </w:rPr>
        <w:t>考勤记录</w:t>
      </w:r>
      <w:r w:rsidR="002249B7">
        <w:rPr>
          <w:rFonts w:ascii="Times New Roman" w:hAnsi="Times New Roman" w:cs="Times New Roman" w:hint="eastAsia"/>
          <w:sz w:val="24"/>
          <w:szCs w:val="24"/>
        </w:rPr>
        <w:t>。</w:t>
      </w:r>
      <w:r w:rsidRPr="00BF5765">
        <w:rPr>
          <w:rFonts w:ascii="Times New Roman" w:hAnsi="Times New Roman" w:cs="Times New Roman"/>
          <w:sz w:val="24"/>
          <w:szCs w:val="24"/>
        </w:rPr>
        <w:t>实践体验中的表现评价</w:t>
      </w:r>
      <w:r w:rsidR="002249B7" w:rsidRPr="00BF5765">
        <w:rPr>
          <w:rFonts w:ascii="Times New Roman" w:hAnsi="Times New Roman" w:cs="Times New Roman"/>
          <w:sz w:val="24"/>
          <w:szCs w:val="24"/>
        </w:rPr>
        <w:t>是否</w:t>
      </w:r>
      <w:r w:rsidR="002249B7">
        <w:rPr>
          <w:rFonts w:ascii="Times New Roman" w:hAnsi="Times New Roman" w:cs="Times New Roman" w:hint="eastAsia"/>
          <w:sz w:val="24"/>
          <w:szCs w:val="24"/>
        </w:rPr>
        <w:t>需要，专业或</w:t>
      </w:r>
      <w:r w:rsidR="001D006B">
        <w:rPr>
          <w:rFonts w:ascii="Times New Roman" w:hAnsi="Times New Roman" w:cs="Times New Roman" w:hint="eastAsia"/>
          <w:sz w:val="24"/>
          <w:szCs w:val="24"/>
        </w:rPr>
        <w:t>指导</w:t>
      </w:r>
      <w:r w:rsidR="002249B7">
        <w:rPr>
          <w:rFonts w:ascii="Times New Roman" w:hAnsi="Times New Roman" w:cs="Times New Roman" w:hint="eastAsia"/>
          <w:sz w:val="24"/>
          <w:szCs w:val="24"/>
        </w:rPr>
        <w:t>教师</w:t>
      </w:r>
      <w:bookmarkStart w:id="0" w:name="_GoBack"/>
      <w:bookmarkEnd w:id="0"/>
      <w:r w:rsidRPr="00BF5765">
        <w:rPr>
          <w:rFonts w:ascii="Times New Roman" w:hAnsi="Times New Roman" w:cs="Times New Roman"/>
          <w:sz w:val="24"/>
          <w:szCs w:val="24"/>
        </w:rPr>
        <w:t>视</w:t>
      </w:r>
      <w:r w:rsidR="002249B7">
        <w:rPr>
          <w:rFonts w:ascii="Times New Roman" w:hAnsi="Times New Roman" w:cs="Times New Roman"/>
          <w:sz w:val="24"/>
          <w:szCs w:val="24"/>
        </w:rPr>
        <w:t>具体</w:t>
      </w:r>
      <w:r w:rsidRPr="00BF5765">
        <w:rPr>
          <w:rFonts w:ascii="Times New Roman" w:hAnsi="Times New Roman" w:cs="Times New Roman"/>
          <w:sz w:val="24"/>
          <w:szCs w:val="24"/>
        </w:rPr>
        <w:t>情况</w:t>
      </w:r>
      <w:r w:rsidR="00824FCB" w:rsidRPr="00BF5765">
        <w:rPr>
          <w:rFonts w:ascii="Times New Roman" w:hAnsi="Times New Roman" w:cs="Times New Roman"/>
          <w:sz w:val="24"/>
          <w:szCs w:val="24"/>
        </w:rPr>
        <w:t>决定</w:t>
      </w:r>
      <w:r w:rsidR="002249B7">
        <w:rPr>
          <w:rFonts w:ascii="Times New Roman" w:hAnsi="Times New Roman" w:cs="Times New Roman" w:hint="eastAsia"/>
          <w:sz w:val="24"/>
          <w:szCs w:val="24"/>
        </w:rPr>
        <w:t>。</w:t>
      </w:r>
      <w:r w:rsidR="007D371C" w:rsidRPr="00BF5765">
        <w:rPr>
          <w:rFonts w:ascii="Times New Roman" w:hAnsi="Times New Roman" w:cs="Times New Roman"/>
          <w:sz w:val="24"/>
          <w:szCs w:val="24"/>
        </w:rPr>
        <w:t>作为计算学生最终成绩的依据之一</w:t>
      </w:r>
      <w:r w:rsidR="00A70FFE">
        <w:rPr>
          <w:rFonts w:ascii="Times New Roman" w:hAnsi="Times New Roman" w:cs="Times New Roman" w:hint="eastAsia"/>
          <w:sz w:val="24"/>
          <w:szCs w:val="24"/>
        </w:rPr>
        <w:t>。</w:t>
      </w:r>
    </w:p>
    <w:p w:rsidR="00A70FFE" w:rsidRPr="00A70FFE" w:rsidRDefault="00A70FFE" w:rsidP="00A70FFE">
      <w:pPr>
        <w:ind w:left="48" w:hangingChars="20" w:hanging="48"/>
        <w:rPr>
          <w:rFonts w:ascii="Times New Roman" w:hAnsi="Times New Roman" w:cs="Times New Roman"/>
          <w:b/>
          <w:sz w:val="24"/>
          <w:szCs w:val="24"/>
        </w:rPr>
      </w:pPr>
      <w:r w:rsidRPr="00A70FFE">
        <w:rPr>
          <w:rFonts w:ascii="Times New Roman" w:hAnsi="Times New Roman" w:cs="Times New Roman" w:hint="eastAsia"/>
          <w:b/>
          <w:sz w:val="24"/>
          <w:szCs w:val="24"/>
        </w:rPr>
        <w:t xml:space="preserve">4.  </w:t>
      </w:r>
      <w:r w:rsidR="001D006B">
        <w:rPr>
          <w:rFonts w:ascii="Times New Roman" w:hAnsi="Times New Roman" w:cs="Times New Roman" w:hint="eastAsia"/>
          <w:b/>
          <w:sz w:val="24"/>
          <w:szCs w:val="24"/>
        </w:rPr>
        <w:t>中期考核</w:t>
      </w:r>
    </w:p>
    <w:p w:rsidR="00A70FFE" w:rsidRPr="00BF5765" w:rsidRDefault="001D006B" w:rsidP="001D006B">
      <w:pPr>
        <w:ind w:leftChars="23" w:left="48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由专业或指导教师决定</w:t>
      </w:r>
    </w:p>
    <w:p w:rsidR="00BF5765" w:rsidRPr="00BF5765" w:rsidRDefault="007D371C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t>5.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824FCB" w:rsidRPr="00BF5765">
        <w:rPr>
          <w:rFonts w:ascii="Times New Roman" w:hAnsi="Times New Roman" w:cs="Times New Roman"/>
          <w:b/>
          <w:sz w:val="24"/>
          <w:szCs w:val="24"/>
        </w:rPr>
        <w:t>终结性</w:t>
      </w:r>
      <w:r w:rsidRPr="00BF5765">
        <w:rPr>
          <w:rFonts w:ascii="Times New Roman" w:hAnsi="Times New Roman" w:cs="Times New Roman"/>
          <w:b/>
          <w:sz w:val="24"/>
          <w:szCs w:val="24"/>
        </w:rPr>
        <w:t>考</w:t>
      </w:r>
      <w:r w:rsidR="00824FCB" w:rsidRPr="00BF5765">
        <w:rPr>
          <w:rFonts w:ascii="Times New Roman" w:hAnsi="Times New Roman" w:cs="Times New Roman"/>
          <w:b/>
          <w:sz w:val="24"/>
          <w:szCs w:val="24"/>
        </w:rPr>
        <w:t>核</w:t>
      </w:r>
    </w:p>
    <w:p w:rsidR="007D371C" w:rsidRPr="00BF5765" w:rsidRDefault="00824FCB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报告</w:t>
      </w:r>
      <w:r w:rsidR="00D626CF">
        <w:rPr>
          <w:rFonts w:ascii="Times New Roman" w:hAnsi="Times New Roman" w:cs="Times New Roman" w:hint="eastAsia"/>
          <w:sz w:val="24"/>
          <w:szCs w:val="24"/>
        </w:rPr>
        <w:t>、</w:t>
      </w:r>
      <w:r w:rsidRPr="00BF5765">
        <w:rPr>
          <w:rFonts w:ascii="Times New Roman" w:hAnsi="Times New Roman" w:cs="Times New Roman"/>
          <w:sz w:val="24"/>
          <w:szCs w:val="24"/>
        </w:rPr>
        <w:t>体会</w:t>
      </w:r>
      <w:r w:rsidR="00D626CF">
        <w:rPr>
          <w:rFonts w:ascii="Times New Roman" w:hAnsi="Times New Roman" w:cs="Times New Roman"/>
          <w:sz w:val="24"/>
          <w:szCs w:val="24"/>
        </w:rPr>
        <w:t>总结</w:t>
      </w:r>
      <w:r w:rsidR="00D626CF">
        <w:rPr>
          <w:rFonts w:ascii="Times New Roman" w:hAnsi="Times New Roman" w:cs="Times New Roman" w:hint="eastAsia"/>
          <w:sz w:val="24"/>
          <w:szCs w:val="24"/>
        </w:rPr>
        <w:t>、</w:t>
      </w:r>
      <w:r w:rsidR="007D371C" w:rsidRPr="00BF5765">
        <w:rPr>
          <w:rFonts w:ascii="Times New Roman" w:hAnsi="Times New Roman" w:cs="Times New Roman"/>
          <w:sz w:val="24"/>
          <w:szCs w:val="24"/>
        </w:rPr>
        <w:t>论文</w:t>
      </w:r>
      <w:r w:rsidR="00D626CF">
        <w:rPr>
          <w:rFonts w:ascii="Times New Roman" w:hAnsi="Times New Roman" w:cs="Times New Roman" w:hint="eastAsia"/>
          <w:sz w:val="24"/>
          <w:szCs w:val="24"/>
        </w:rPr>
        <w:t>、</w:t>
      </w:r>
      <w:r w:rsidR="007D371C" w:rsidRPr="00BF5765">
        <w:rPr>
          <w:rFonts w:ascii="Times New Roman" w:hAnsi="Times New Roman" w:cs="Times New Roman"/>
          <w:sz w:val="24"/>
          <w:szCs w:val="24"/>
        </w:rPr>
        <w:t>方案</w:t>
      </w:r>
      <w:r w:rsidR="00D626CF">
        <w:rPr>
          <w:rFonts w:ascii="Times New Roman" w:hAnsi="Times New Roman" w:cs="Times New Roman"/>
          <w:sz w:val="24"/>
          <w:szCs w:val="24"/>
        </w:rPr>
        <w:t>设计</w:t>
      </w:r>
      <w:r w:rsidRPr="00BF5765">
        <w:rPr>
          <w:rFonts w:ascii="Times New Roman" w:hAnsi="Times New Roman" w:cs="Times New Roman"/>
          <w:sz w:val="24"/>
          <w:szCs w:val="24"/>
        </w:rPr>
        <w:t>或作品</w:t>
      </w:r>
      <w:r w:rsidR="00A70FFE">
        <w:rPr>
          <w:rFonts w:ascii="Times New Roman" w:hAnsi="Times New Roman" w:cs="Times New Roman"/>
          <w:sz w:val="24"/>
          <w:szCs w:val="24"/>
        </w:rPr>
        <w:t>等</w:t>
      </w:r>
      <w:r w:rsidR="007D371C" w:rsidRPr="00BF5765">
        <w:rPr>
          <w:rFonts w:ascii="Times New Roman" w:hAnsi="Times New Roman" w:cs="Times New Roman"/>
          <w:sz w:val="24"/>
          <w:szCs w:val="24"/>
        </w:rPr>
        <w:t>，由</w:t>
      </w:r>
      <w:r w:rsidR="00A70FFE">
        <w:rPr>
          <w:rFonts w:ascii="Times New Roman" w:hAnsi="Times New Roman" w:cs="Times New Roman"/>
          <w:sz w:val="24"/>
          <w:szCs w:val="24"/>
        </w:rPr>
        <w:t>专业或</w:t>
      </w:r>
      <w:r w:rsidR="007D371C" w:rsidRPr="00BF5765">
        <w:rPr>
          <w:rFonts w:ascii="Times New Roman" w:hAnsi="Times New Roman" w:cs="Times New Roman"/>
          <w:sz w:val="24"/>
          <w:szCs w:val="24"/>
        </w:rPr>
        <w:t>教师确定，但必须在课程教学大纲中明确。</w:t>
      </w:r>
    </w:p>
    <w:p w:rsidR="007D371C" w:rsidRPr="00BF5765" w:rsidRDefault="007D371C" w:rsidP="00BF5765">
      <w:pPr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BF5765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BF5765">
        <w:rPr>
          <w:rFonts w:ascii="Times New Roman" w:hAnsi="Times New Roman" w:cs="Times New Roman"/>
          <w:b/>
          <w:sz w:val="24"/>
          <w:szCs w:val="24"/>
        </w:rPr>
        <w:tab/>
      </w:r>
      <w:r w:rsidR="00BF5765" w:rsidRPr="00BF5765">
        <w:rPr>
          <w:rFonts w:ascii="Times New Roman" w:hAnsi="Times New Roman" w:cs="Times New Roman"/>
          <w:b/>
          <w:sz w:val="24"/>
          <w:szCs w:val="24"/>
        </w:rPr>
        <w:t>最终考评成绩</w:t>
      </w:r>
    </w:p>
    <w:p w:rsidR="007D371C" w:rsidRPr="00BF5765" w:rsidRDefault="007D371C" w:rsidP="00BF5765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学生课程学习的最终成绩以百分制计算，最终成绩由过程学习成绩和</w:t>
      </w:r>
      <w:r w:rsidR="00A70FFE">
        <w:rPr>
          <w:rFonts w:ascii="Times New Roman" w:hAnsi="Times New Roman" w:cs="Times New Roman" w:hint="eastAsia"/>
          <w:sz w:val="24"/>
          <w:szCs w:val="24"/>
        </w:rPr>
        <w:t>终结</w:t>
      </w:r>
      <w:r w:rsidR="00A70FFE">
        <w:rPr>
          <w:rFonts w:ascii="Times New Roman" w:hAnsi="Times New Roman" w:cs="Times New Roman"/>
          <w:sz w:val="24"/>
          <w:szCs w:val="24"/>
        </w:rPr>
        <w:t>性考核成绩</w:t>
      </w:r>
      <w:r w:rsidRPr="00BF5765">
        <w:rPr>
          <w:rFonts w:ascii="Times New Roman" w:hAnsi="Times New Roman" w:cs="Times New Roman"/>
          <w:sz w:val="24"/>
          <w:szCs w:val="24"/>
        </w:rPr>
        <w:t>构成，平时成绩占</w:t>
      </w:r>
      <w:r w:rsidR="005B7F6E" w:rsidRPr="00BF5765">
        <w:rPr>
          <w:rFonts w:ascii="Times New Roman" w:hAnsi="Times New Roman" w:cs="Times New Roman"/>
          <w:sz w:val="24"/>
          <w:szCs w:val="24"/>
        </w:rPr>
        <w:t>1</w:t>
      </w:r>
      <w:r w:rsidRPr="00BF5765">
        <w:rPr>
          <w:rFonts w:ascii="Times New Roman" w:hAnsi="Times New Roman" w:cs="Times New Roman"/>
          <w:sz w:val="24"/>
          <w:szCs w:val="24"/>
        </w:rPr>
        <w:t>0%-70%</w:t>
      </w:r>
      <w:r w:rsidRPr="00BF5765">
        <w:rPr>
          <w:rFonts w:ascii="Times New Roman" w:hAnsi="Times New Roman" w:cs="Times New Roman"/>
          <w:sz w:val="24"/>
          <w:szCs w:val="24"/>
        </w:rPr>
        <w:t>，具体比例由</w:t>
      </w:r>
      <w:r w:rsidR="00A70FFE">
        <w:rPr>
          <w:rFonts w:ascii="Times New Roman" w:hAnsi="Times New Roman" w:cs="Times New Roman"/>
          <w:sz w:val="24"/>
          <w:szCs w:val="24"/>
        </w:rPr>
        <w:t>专业或</w:t>
      </w:r>
      <w:r w:rsidRPr="00BF5765">
        <w:rPr>
          <w:rFonts w:ascii="Times New Roman" w:hAnsi="Times New Roman" w:cs="Times New Roman"/>
          <w:sz w:val="24"/>
          <w:szCs w:val="24"/>
        </w:rPr>
        <w:t>教师在教学大纲中明晰。</w:t>
      </w:r>
    </w:p>
    <w:p w:rsidR="007D371C" w:rsidRPr="00BF5765" w:rsidRDefault="007D371C" w:rsidP="00BF5765">
      <w:pPr>
        <w:ind w:left="0" w:firstLineChars="200" w:firstLine="480"/>
        <w:rPr>
          <w:rFonts w:ascii="Times New Roman" w:hAnsi="Times New Roman" w:cs="Times New Roman"/>
          <w:i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成绩结构为：最终成绩</w:t>
      </w:r>
      <w:r w:rsidRPr="00BF5765">
        <w:rPr>
          <w:rFonts w:ascii="Times New Roman" w:hAnsi="Times New Roman" w:cs="Times New Roman"/>
          <w:sz w:val="24"/>
          <w:szCs w:val="24"/>
        </w:rPr>
        <w:t>=</w:t>
      </w:r>
      <w:r w:rsidRPr="00E619E1">
        <w:rPr>
          <w:rFonts w:ascii="黑体" w:eastAsia="黑体" w:hAnsi="黑体" w:cs="Times New Roman"/>
          <w:b/>
          <w:sz w:val="24"/>
          <w:szCs w:val="24"/>
        </w:rPr>
        <w:t>平时成绩</w:t>
      </w:r>
      <w:r w:rsidRPr="00BF5765">
        <w:rPr>
          <w:rFonts w:ascii="Times New Roman" w:hAnsi="Times New Roman" w:cs="Times New Roman"/>
          <w:sz w:val="24"/>
          <w:szCs w:val="24"/>
        </w:rPr>
        <w:t>（</w:t>
      </w:r>
      <w:r w:rsidR="005B7F6E" w:rsidRPr="00BF5765">
        <w:rPr>
          <w:rFonts w:ascii="Times New Roman" w:hAnsi="Times New Roman" w:cs="Times New Roman"/>
          <w:sz w:val="24"/>
          <w:szCs w:val="24"/>
        </w:rPr>
        <w:t>1</w:t>
      </w:r>
      <w:r w:rsidRPr="00BF5765">
        <w:rPr>
          <w:rFonts w:ascii="Times New Roman" w:hAnsi="Times New Roman" w:cs="Times New Roman"/>
          <w:sz w:val="24"/>
          <w:szCs w:val="24"/>
        </w:rPr>
        <w:t>0-70%</w:t>
      </w:r>
      <w:r w:rsidRPr="00BF5765">
        <w:rPr>
          <w:rFonts w:ascii="Times New Roman" w:hAnsi="Times New Roman" w:cs="Times New Roman"/>
          <w:sz w:val="24"/>
          <w:szCs w:val="24"/>
        </w:rPr>
        <w:t>）（其中：</w:t>
      </w:r>
      <w:r w:rsidRPr="00E619E1">
        <w:rPr>
          <w:rFonts w:ascii="黑体" w:eastAsia="黑体" w:hAnsi="黑体" w:cs="Times New Roman"/>
          <w:b/>
          <w:sz w:val="24"/>
          <w:szCs w:val="24"/>
        </w:rPr>
        <w:t>考勤分</w:t>
      </w:r>
      <w:r w:rsidRPr="00E619E1">
        <w:rPr>
          <w:rFonts w:ascii="Times New Roman" w:hAnsi="Times New Roman" w:cs="Times New Roman"/>
          <w:sz w:val="24"/>
          <w:szCs w:val="24"/>
        </w:rPr>
        <w:t>？</w:t>
      </w:r>
      <w:r w:rsidRPr="00E619E1">
        <w:rPr>
          <w:rFonts w:ascii="Times New Roman" w:hAnsi="Times New Roman" w:cs="Times New Roman"/>
          <w:sz w:val="24"/>
          <w:szCs w:val="24"/>
        </w:rPr>
        <w:t>%</w:t>
      </w:r>
      <w:r w:rsidR="00265ED8">
        <w:rPr>
          <w:rFonts w:ascii="Times New Roman" w:hAnsi="Times New Roman" w:cs="Times New Roman" w:hint="eastAsia"/>
          <w:sz w:val="24"/>
          <w:szCs w:val="24"/>
        </w:rPr>
        <w:t>，</w:t>
      </w:r>
      <w:r w:rsidR="005B7F6E" w:rsidRPr="00BF5765">
        <w:rPr>
          <w:rFonts w:ascii="Times New Roman" w:hAnsi="Times New Roman" w:cs="Times New Roman"/>
          <w:sz w:val="24"/>
          <w:szCs w:val="24"/>
        </w:rPr>
        <w:t>平时表现</w:t>
      </w:r>
      <w:r w:rsidRPr="00BF5765">
        <w:rPr>
          <w:rFonts w:ascii="Times New Roman" w:hAnsi="Times New Roman" w:cs="Times New Roman"/>
          <w:sz w:val="24"/>
          <w:szCs w:val="24"/>
        </w:rPr>
        <w:t>成绩？</w:t>
      </w:r>
      <w:r w:rsidRPr="00BF5765">
        <w:rPr>
          <w:rFonts w:ascii="Times New Roman" w:hAnsi="Times New Roman" w:cs="Times New Roman"/>
          <w:sz w:val="24"/>
          <w:szCs w:val="24"/>
        </w:rPr>
        <w:t>%</w:t>
      </w:r>
      <w:r w:rsidRPr="00BF5765">
        <w:rPr>
          <w:rFonts w:ascii="Times New Roman" w:hAnsi="Times New Roman" w:cs="Times New Roman"/>
          <w:sz w:val="24"/>
          <w:szCs w:val="24"/>
        </w:rPr>
        <w:t>）</w:t>
      </w:r>
      <w:r w:rsidRPr="00BF5765">
        <w:rPr>
          <w:rFonts w:ascii="Times New Roman" w:hAnsi="Times New Roman" w:cs="Times New Roman"/>
          <w:sz w:val="24"/>
          <w:szCs w:val="24"/>
        </w:rPr>
        <w:t>+</w:t>
      </w:r>
      <w:r w:rsidR="00531B47" w:rsidRPr="00E619E1">
        <w:rPr>
          <w:rFonts w:ascii="黑体" w:eastAsia="黑体" w:hAnsi="黑体" w:cs="Times New Roman"/>
          <w:b/>
          <w:sz w:val="24"/>
          <w:szCs w:val="24"/>
        </w:rPr>
        <w:t>终结性考核</w:t>
      </w:r>
      <w:r w:rsidRPr="00E619E1">
        <w:rPr>
          <w:rFonts w:ascii="黑体" w:eastAsia="黑体" w:hAnsi="黑体" w:cs="Times New Roman"/>
          <w:b/>
          <w:sz w:val="24"/>
          <w:szCs w:val="24"/>
        </w:rPr>
        <w:t>成绩</w:t>
      </w:r>
      <w:r w:rsidRPr="00E619E1">
        <w:rPr>
          <w:rFonts w:ascii="Times New Roman" w:hAnsi="Times New Roman" w:cs="Times New Roman"/>
          <w:sz w:val="24"/>
          <w:szCs w:val="24"/>
        </w:rPr>
        <w:t>？</w:t>
      </w:r>
      <w:r w:rsidRPr="00E619E1">
        <w:rPr>
          <w:rFonts w:ascii="Times New Roman" w:hAnsi="Times New Roman" w:cs="Times New Roman"/>
          <w:sz w:val="24"/>
          <w:szCs w:val="24"/>
        </w:rPr>
        <w:t>%</w:t>
      </w:r>
      <w:r w:rsidRPr="00BF5765">
        <w:rPr>
          <w:rFonts w:ascii="Times New Roman" w:hAnsi="Times New Roman" w:cs="Times New Roman"/>
          <w:sz w:val="24"/>
          <w:szCs w:val="24"/>
        </w:rPr>
        <w:t>（在课程教学大纲中清晰表明</w:t>
      </w:r>
      <w:r w:rsidR="005B7F6E" w:rsidRPr="00BF5765">
        <w:rPr>
          <w:rFonts w:ascii="Times New Roman" w:hAnsi="Times New Roman" w:cs="Times New Roman"/>
          <w:sz w:val="24"/>
          <w:szCs w:val="24"/>
        </w:rPr>
        <w:t>，</w:t>
      </w:r>
      <w:r w:rsidR="00E619E1" w:rsidRPr="00E619E1">
        <w:rPr>
          <w:rFonts w:ascii="黑体" w:eastAsia="黑体" w:hAnsi="黑体" w:cs="Times New Roman" w:hint="eastAsia"/>
          <w:b/>
          <w:sz w:val="24"/>
          <w:szCs w:val="24"/>
        </w:rPr>
        <w:t>黑体</w:t>
      </w:r>
      <w:r w:rsidR="005B7F6E" w:rsidRPr="00BF5765">
        <w:rPr>
          <w:rFonts w:ascii="Times New Roman" w:hAnsi="Times New Roman" w:cs="Times New Roman"/>
          <w:sz w:val="24"/>
          <w:szCs w:val="24"/>
        </w:rPr>
        <w:t>项必选</w:t>
      </w:r>
      <w:r w:rsidRPr="00BF5765">
        <w:rPr>
          <w:rFonts w:ascii="Times New Roman" w:hAnsi="Times New Roman" w:cs="Times New Roman"/>
          <w:sz w:val="24"/>
          <w:szCs w:val="24"/>
        </w:rPr>
        <w:t>）。</w:t>
      </w:r>
      <w:r w:rsidRPr="00BF5765">
        <w:rPr>
          <w:rFonts w:ascii="Times New Roman" w:hAnsi="Times New Roman" w:cs="Times New Roman"/>
          <w:i/>
          <w:sz w:val="24"/>
          <w:szCs w:val="24"/>
        </w:rPr>
        <w:t>注：每项成绩必须有计算依据</w:t>
      </w:r>
    </w:p>
    <w:p w:rsidR="007D371C" w:rsidRPr="00BF5765" w:rsidRDefault="007D371C" w:rsidP="00BF5765">
      <w:pPr>
        <w:ind w:left="0" w:firstLineChars="0" w:firstLine="0"/>
        <w:rPr>
          <w:rFonts w:ascii="Times New Roman" w:hAnsi="Times New Roman" w:cs="Times New Roman"/>
          <w:szCs w:val="21"/>
        </w:rPr>
      </w:pPr>
    </w:p>
    <w:p w:rsidR="00531B47" w:rsidRPr="00BF5765" w:rsidRDefault="00531B47" w:rsidP="00070B92">
      <w:pPr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F3748A">
        <w:rPr>
          <w:rFonts w:ascii="Times New Roman" w:hAnsi="Times New Roman" w:cs="Times New Roman"/>
          <w:b/>
          <w:i/>
          <w:sz w:val="24"/>
          <w:szCs w:val="24"/>
        </w:rPr>
        <w:t>注</w:t>
      </w:r>
      <w:r w:rsidRPr="00F3748A">
        <w:rPr>
          <w:rFonts w:ascii="Times New Roman" w:hAnsi="Times New Roman" w:cs="Times New Roman"/>
          <w:b/>
          <w:sz w:val="24"/>
          <w:szCs w:val="24"/>
        </w:rPr>
        <w:t>：</w:t>
      </w:r>
      <w:r w:rsidRPr="00BF5765">
        <w:rPr>
          <w:rFonts w:ascii="Times New Roman" w:hAnsi="Times New Roman" w:cs="Times New Roman"/>
          <w:sz w:val="24"/>
          <w:szCs w:val="24"/>
        </w:rPr>
        <w:t>课程性质中，四种课程性质的含义如下</w:t>
      </w:r>
    </w:p>
    <w:p w:rsidR="00531B47" w:rsidRPr="00BF5765" w:rsidRDefault="00531B47" w:rsidP="00531B47">
      <w:pPr>
        <w:ind w:left="0" w:firstLineChars="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学术知识性课程：主要以学生掌握特定领域内基础性、系统性或前沿性的知识为目的。侧重学科领域中陈述性知识、命题性知识的学习与掌握。如：先秦制度史、教育原理、概率与数理统计、西方经济学等。</w:t>
      </w:r>
    </w:p>
    <w:p w:rsidR="00531B47" w:rsidRPr="00BF5765" w:rsidRDefault="00531B47" w:rsidP="00531B47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方法技能性课程：主要以学生掌握与专业、特定领域工作相关的一系列方法、技巧、技能、手段为目的。侧重程序性知识的学习与训练。如：静物摄影、谈判策略、</w:t>
      </w:r>
      <w:r w:rsidRPr="00BF5765">
        <w:rPr>
          <w:rFonts w:ascii="Times New Roman" w:hAnsi="Times New Roman" w:cs="Times New Roman"/>
          <w:sz w:val="24"/>
          <w:szCs w:val="24"/>
        </w:rPr>
        <w:t>SPSS</w:t>
      </w:r>
      <w:r w:rsidRPr="00BF5765">
        <w:rPr>
          <w:rFonts w:ascii="Times New Roman" w:hAnsi="Times New Roman" w:cs="Times New Roman"/>
          <w:sz w:val="24"/>
          <w:szCs w:val="24"/>
        </w:rPr>
        <w:t>应用、实验方法、教育研究方法等。</w:t>
      </w:r>
    </w:p>
    <w:p w:rsidR="00531B47" w:rsidRPr="00BF5765" w:rsidRDefault="00531B47" w:rsidP="00531B47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研究探索性课程：主要以学生较为独立地发现问题、分析问题、解决问题、探究新知、形成批判思维的意识和观点等为目的。课程侧重研究能力（尤其是理解力、反思力、创造力）的培养。如：案例学习、项目学习、名著自修、小课题研究等。</w:t>
      </w:r>
    </w:p>
    <w:p w:rsidR="00531B47" w:rsidRPr="00BF5765" w:rsidRDefault="00531B47" w:rsidP="00531B47">
      <w:pPr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BF5765">
        <w:rPr>
          <w:rFonts w:ascii="Times New Roman" w:hAnsi="Times New Roman" w:cs="Times New Roman"/>
          <w:sz w:val="24"/>
          <w:szCs w:val="24"/>
        </w:rPr>
        <w:t>实践体验性课程：主要以学生进入与专业有关的实际情境，感受专业氛围，观摩专业人员实践过程，以及亲身参与实践，获得实践经验为目的。课程侧重学生在实践领域现场亲身参与的过程和相关体验的获得。如：模拟实训、微格教学、见习、实习、短期国内外专业培训或实践活动等。</w:t>
      </w:r>
    </w:p>
    <w:p w:rsidR="007D371C" w:rsidRPr="00531B47" w:rsidRDefault="007D371C" w:rsidP="004958BE">
      <w:pPr>
        <w:ind w:left="105" w:firstLineChars="200" w:firstLine="420"/>
        <w:rPr>
          <w:szCs w:val="21"/>
        </w:rPr>
      </w:pPr>
    </w:p>
    <w:sectPr w:rsidR="007D371C" w:rsidRPr="00531B47" w:rsidSect="001D3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D2" w:rsidRDefault="002D12D2" w:rsidP="00F3748A">
      <w:pPr>
        <w:spacing w:line="240" w:lineRule="auto"/>
        <w:ind w:left="105" w:hanging="105"/>
      </w:pPr>
      <w:r>
        <w:separator/>
      </w:r>
    </w:p>
  </w:endnote>
  <w:endnote w:type="continuationSeparator" w:id="1">
    <w:p w:rsidR="002D12D2" w:rsidRDefault="002D12D2" w:rsidP="00F3748A">
      <w:pPr>
        <w:spacing w:line="240" w:lineRule="auto"/>
        <w:ind w:left="105" w:hanging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5"/>
      <w:ind w:left="90" w:hanging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5"/>
      <w:ind w:left="90" w:hanging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5"/>
      <w:ind w:left="90" w:hanging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D2" w:rsidRDefault="002D12D2" w:rsidP="00F3748A">
      <w:pPr>
        <w:spacing w:line="240" w:lineRule="auto"/>
        <w:ind w:left="105" w:hanging="105"/>
      </w:pPr>
      <w:r>
        <w:separator/>
      </w:r>
    </w:p>
  </w:footnote>
  <w:footnote w:type="continuationSeparator" w:id="1">
    <w:p w:rsidR="002D12D2" w:rsidRDefault="002D12D2" w:rsidP="00F3748A">
      <w:pPr>
        <w:spacing w:line="240" w:lineRule="auto"/>
        <w:ind w:left="105" w:hanging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4"/>
      <w:ind w:left="90" w:hanging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4"/>
      <w:ind w:left="90" w:hanging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8A" w:rsidRDefault="00F3748A" w:rsidP="00F3748A">
    <w:pPr>
      <w:pStyle w:val="a4"/>
      <w:ind w:left="90" w:hanging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0E7"/>
    <w:multiLevelType w:val="hybridMultilevel"/>
    <w:tmpl w:val="8C46DE38"/>
    <w:lvl w:ilvl="0" w:tplc="AF502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E2E59"/>
    <w:multiLevelType w:val="hybridMultilevel"/>
    <w:tmpl w:val="F8A43144"/>
    <w:lvl w:ilvl="0" w:tplc="5D8080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5FD"/>
    <w:rsid w:val="00033CB3"/>
    <w:rsid w:val="00070B92"/>
    <w:rsid w:val="0008394A"/>
    <w:rsid w:val="00085A57"/>
    <w:rsid w:val="000D34A6"/>
    <w:rsid w:val="00163CCC"/>
    <w:rsid w:val="00193F16"/>
    <w:rsid w:val="001A7121"/>
    <w:rsid w:val="001D006B"/>
    <w:rsid w:val="001D397D"/>
    <w:rsid w:val="00223887"/>
    <w:rsid w:val="002249B7"/>
    <w:rsid w:val="002351E1"/>
    <w:rsid w:val="002655FD"/>
    <w:rsid w:val="00265ED8"/>
    <w:rsid w:val="002965CA"/>
    <w:rsid w:val="002D12D2"/>
    <w:rsid w:val="002E4DB8"/>
    <w:rsid w:val="004958BE"/>
    <w:rsid w:val="00526FF7"/>
    <w:rsid w:val="00531B47"/>
    <w:rsid w:val="005A3D1F"/>
    <w:rsid w:val="005B7F6E"/>
    <w:rsid w:val="005D71E1"/>
    <w:rsid w:val="005E00C8"/>
    <w:rsid w:val="005E406A"/>
    <w:rsid w:val="0061118B"/>
    <w:rsid w:val="006641F4"/>
    <w:rsid w:val="006C1601"/>
    <w:rsid w:val="006E142F"/>
    <w:rsid w:val="0073728B"/>
    <w:rsid w:val="007D371C"/>
    <w:rsid w:val="00805374"/>
    <w:rsid w:val="00824FCB"/>
    <w:rsid w:val="00925A83"/>
    <w:rsid w:val="009A0674"/>
    <w:rsid w:val="009A270D"/>
    <w:rsid w:val="009F57D8"/>
    <w:rsid w:val="00A54F5E"/>
    <w:rsid w:val="00A70FFE"/>
    <w:rsid w:val="00B43465"/>
    <w:rsid w:val="00BF4240"/>
    <w:rsid w:val="00BF5765"/>
    <w:rsid w:val="00D07653"/>
    <w:rsid w:val="00D26F10"/>
    <w:rsid w:val="00D626CF"/>
    <w:rsid w:val="00D7616D"/>
    <w:rsid w:val="00E236AB"/>
    <w:rsid w:val="00E619E1"/>
    <w:rsid w:val="00ED1A85"/>
    <w:rsid w:val="00F3748A"/>
    <w:rsid w:val="00F3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4" type="connector" idref="#_x0000_s1057"/>
        <o:r id="V:Rule25" type="connector" idref="#_x0000_s1059"/>
        <o:r id="V:Rule26" type="connector" idref="#_x0000_s1052"/>
        <o:r id="V:Rule27" type="connector" idref="#_x0000_s1045"/>
        <o:r id="V:Rule28" type="connector" idref="#_x0000_s1046"/>
        <o:r id="V:Rule29" type="connector" idref="#_x0000_s1041"/>
        <o:r id="V:Rule30" type="connector" idref="#_x0000_s1053"/>
        <o:r id="V:Rule31" type="connector" idref="#_x0000_s1062"/>
        <o:r id="V:Rule32" type="connector" idref="#_x0000_s1055"/>
        <o:r id="V:Rule33" type="connector" idref="#_x0000_s1068"/>
        <o:r id="V:Rule34" type="connector" idref="#_x0000_s1042"/>
        <o:r id="V:Rule35" type="connector" idref="#_x0000_s1063"/>
        <o:r id="V:Rule36" type="connector" idref="#_x0000_s1043"/>
        <o:r id="V:Rule37" type="connector" idref="#_x0000_s1058"/>
        <o:r id="V:Rule38" type="connector" idref="#_x0000_s1047"/>
        <o:r id="V:Rule39" type="connector" idref="#_x0000_s1051"/>
        <o:r id="V:Rule40" type="connector" idref="#_x0000_s1060"/>
        <o:r id="V:Rule41" type="connector" idref="#_x0000_s1054"/>
        <o:r id="V:Rule42" type="connector" idref="#_x0000_s1050"/>
        <o:r id="V:Rule43" type="connector" idref="#_x0000_s1056"/>
        <o:r id="V:Rule44" type="connector" idref="#_x0000_s1044"/>
        <o:r id="V:Rule45" type="connector" idref="#_x0000_s1048"/>
        <o:r id="V:Rule46" type="connector" idref="#_x0000_s1061"/>
      </o:rules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50" w:hangingChars="50" w:hanging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7616D"/>
    <w:pPr>
      <w:spacing w:line="240" w:lineRule="auto"/>
      <w:ind w:left="0"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5E40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3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74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74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7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ECAA-698E-4210-9DEA-E78CAA3A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jiang</cp:lastModifiedBy>
  <cp:revision>20</cp:revision>
  <dcterms:created xsi:type="dcterms:W3CDTF">2016-09-09T06:42:00Z</dcterms:created>
  <dcterms:modified xsi:type="dcterms:W3CDTF">2016-10-08T08:01:00Z</dcterms:modified>
</cp:coreProperties>
</file>